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F5676" w14:textId="77777777" w:rsidR="00514401" w:rsidRDefault="00514401" w:rsidP="00514401">
      <w:pPr>
        <w:jc w:val="center"/>
        <w:rPr>
          <w:lang w:val="sr-Cyrl-CS"/>
        </w:rPr>
      </w:pPr>
      <w:r>
        <w:rPr>
          <w:lang w:val="sr-Latn-CS"/>
        </w:rPr>
        <w:t>О</w:t>
      </w:r>
      <w:r>
        <w:rPr>
          <w:lang w:val="sr-Cyrl-CS"/>
        </w:rPr>
        <w:t xml:space="preserve"> </w:t>
      </w:r>
      <w:r>
        <w:rPr>
          <w:lang w:val="sr-Latn-CS"/>
        </w:rPr>
        <w:t>Б</w:t>
      </w:r>
      <w:r>
        <w:rPr>
          <w:lang w:val="sr-Cyrl-CS"/>
        </w:rPr>
        <w:t xml:space="preserve"> </w:t>
      </w:r>
      <w:r>
        <w:rPr>
          <w:lang w:val="sr-Latn-CS"/>
        </w:rPr>
        <w:t>Р</w:t>
      </w:r>
      <w:r>
        <w:rPr>
          <w:lang w:val="sr-Cyrl-CS"/>
        </w:rPr>
        <w:t xml:space="preserve"> </w:t>
      </w:r>
      <w:r>
        <w:rPr>
          <w:lang w:val="sr-Latn-CS"/>
        </w:rPr>
        <w:t>А</w:t>
      </w:r>
      <w:r>
        <w:rPr>
          <w:lang w:val="sr-Cyrl-CS"/>
        </w:rPr>
        <w:t xml:space="preserve"> </w:t>
      </w:r>
      <w:r>
        <w:rPr>
          <w:lang w:val="sr-Latn-CS"/>
        </w:rPr>
        <w:t>З</w:t>
      </w:r>
      <w:r>
        <w:rPr>
          <w:lang w:val="sr-Cyrl-CS"/>
        </w:rPr>
        <w:t xml:space="preserve"> </w:t>
      </w:r>
      <w:r>
        <w:rPr>
          <w:lang w:val="sr-Latn-CS"/>
        </w:rPr>
        <w:t>Л</w:t>
      </w:r>
      <w:r>
        <w:rPr>
          <w:lang w:val="sr-Cyrl-CS"/>
        </w:rPr>
        <w:t xml:space="preserve"> </w:t>
      </w:r>
      <w:r>
        <w:rPr>
          <w:lang w:val="sr-Latn-CS"/>
        </w:rPr>
        <w:t>О</w:t>
      </w:r>
      <w:r>
        <w:rPr>
          <w:lang w:val="sr-Cyrl-CS"/>
        </w:rPr>
        <w:t xml:space="preserve"> </w:t>
      </w:r>
      <w:r>
        <w:rPr>
          <w:lang w:val="sr-Latn-CS"/>
        </w:rPr>
        <w:t>Ж</w:t>
      </w:r>
      <w:r>
        <w:rPr>
          <w:lang w:val="sr-Cyrl-CS"/>
        </w:rPr>
        <w:t xml:space="preserve"> </w:t>
      </w:r>
      <w:r>
        <w:rPr>
          <w:lang w:val="sr-Latn-CS"/>
        </w:rPr>
        <w:t>Е</w:t>
      </w:r>
      <w:r>
        <w:rPr>
          <w:lang w:val="sr-Cyrl-CS"/>
        </w:rPr>
        <w:t xml:space="preserve"> </w:t>
      </w:r>
      <w:r>
        <w:rPr>
          <w:lang w:val="sr-Latn-CS"/>
        </w:rPr>
        <w:t>Њ</w:t>
      </w:r>
      <w:r>
        <w:rPr>
          <w:lang w:val="sr-Cyrl-CS"/>
        </w:rPr>
        <w:t xml:space="preserve"> </w:t>
      </w:r>
      <w:r>
        <w:rPr>
          <w:lang w:val="sr-Latn-CS"/>
        </w:rPr>
        <w:t>Е</w:t>
      </w:r>
    </w:p>
    <w:p w14:paraId="1FD4DA57" w14:textId="77777777" w:rsidR="00514401" w:rsidRDefault="00514401" w:rsidP="00962A1B">
      <w:pPr>
        <w:rPr>
          <w:lang w:val="sr-Cyrl-CS"/>
        </w:rPr>
      </w:pPr>
    </w:p>
    <w:p w14:paraId="43C90902" w14:textId="315B8892" w:rsidR="00514401" w:rsidRDefault="00927BDF" w:rsidP="00927BDF">
      <w:pPr>
        <w:jc w:val="both"/>
        <w:rPr>
          <w:lang w:val="sr-Cyrl-CS"/>
        </w:rPr>
      </w:pPr>
      <w:r>
        <w:rPr>
          <w:lang w:val="sr-Cyrl-CS"/>
        </w:rPr>
        <w:tab/>
      </w:r>
      <w:r>
        <w:rPr>
          <w:lang w:val="en-GB"/>
        </w:rPr>
        <w:t>I</w:t>
      </w:r>
      <w:r w:rsidR="00005D56">
        <w:rPr>
          <w:lang w:val="sr-Cyrl-RS"/>
        </w:rPr>
        <w:t>.</w:t>
      </w:r>
      <w:r w:rsidRPr="00CE4D53">
        <w:rPr>
          <w:lang w:val="sr-Cyrl-CS"/>
        </w:rPr>
        <w:t xml:space="preserve"> </w:t>
      </w:r>
      <w:r w:rsidR="00514401" w:rsidRPr="00711441">
        <w:rPr>
          <w:lang w:val="sr-Cyrl-CS"/>
        </w:rPr>
        <w:t>УСТАВНИ</w:t>
      </w:r>
      <w:r w:rsidR="00C355C0">
        <w:rPr>
          <w:lang w:val="sr-Cyrl-CS"/>
        </w:rPr>
        <w:t xml:space="preserve"> ОСНОВ </w:t>
      </w:r>
    </w:p>
    <w:p w14:paraId="126B5D8F" w14:textId="77777777" w:rsidR="00514401" w:rsidRDefault="00514401" w:rsidP="00514401">
      <w:pPr>
        <w:ind w:left="720"/>
        <w:jc w:val="both"/>
        <w:rPr>
          <w:lang w:val="sr-Cyrl-CS"/>
        </w:rPr>
      </w:pPr>
    </w:p>
    <w:p w14:paraId="3BF0E388" w14:textId="4D2EE457" w:rsidR="00514401" w:rsidRDefault="00514401" w:rsidP="00514401">
      <w:pPr>
        <w:ind w:firstLine="720"/>
        <w:jc w:val="both"/>
        <w:rPr>
          <w:lang w:val="sr-Cyrl-CS"/>
        </w:rPr>
      </w:pPr>
      <w:r>
        <w:rPr>
          <w:lang w:val="sr-Cyrl-CS"/>
        </w:rPr>
        <w:t>Уставни основ за доношење овог закона садржан је у одредб</w:t>
      </w:r>
      <w:r w:rsidR="00623D35">
        <w:rPr>
          <w:lang w:val="sr-Cyrl-CS"/>
        </w:rPr>
        <w:t>и</w:t>
      </w:r>
      <w:r>
        <w:rPr>
          <w:lang w:val="sr-Cyrl-CS"/>
        </w:rPr>
        <w:t xml:space="preserve"> </w:t>
      </w:r>
      <w:r w:rsidR="00652298" w:rsidRPr="00652298">
        <w:rPr>
          <w:lang w:val="sr-Cyrl-CS"/>
        </w:rPr>
        <w:t>члана 99. став 1. тачка 4</w:t>
      </w:r>
      <w:r w:rsidR="00803EFA">
        <w:rPr>
          <w:lang w:val="sr-Cyrl-CS"/>
        </w:rPr>
        <w:t>)</w:t>
      </w:r>
      <w:r w:rsidR="002F4F4C">
        <w:rPr>
          <w:lang w:val="sr-Cyrl-CS"/>
        </w:rPr>
        <w:t xml:space="preserve"> Устава Републике Србије, </w:t>
      </w:r>
      <w:r w:rsidR="00652298" w:rsidRPr="00652298">
        <w:rPr>
          <w:lang w:val="sr-Cyrl-CS"/>
        </w:rPr>
        <w:t>којом је прописано да Народна скупштина потврђује међународне уговоре кад је законом предвиђена обавеза њиховог потврђивања.</w:t>
      </w:r>
    </w:p>
    <w:p w14:paraId="2355B52B" w14:textId="77777777" w:rsidR="00514401" w:rsidRDefault="00514401" w:rsidP="00514401">
      <w:pPr>
        <w:ind w:left="720"/>
        <w:jc w:val="both"/>
        <w:rPr>
          <w:lang w:val="sr-Cyrl-CS"/>
        </w:rPr>
      </w:pPr>
    </w:p>
    <w:p w14:paraId="2A140784" w14:textId="2C075BDA" w:rsidR="00514401" w:rsidRDefault="00927BDF" w:rsidP="00927BDF">
      <w:pPr>
        <w:jc w:val="both"/>
        <w:rPr>
          <w:lang w:val="sr-Cyrl-CS"/>
        </w:rPr>
      </w:pPr>
      <w:r>
        <w:rPr>
          <w:lang w:val="sr-Cyrl-CS"/>
        </w:rPr>
        <w:tab/>
      </w:r>
      <w:r>
        <w:rPr>
          <w:lang w:val="en-GB"/>
        </w:rPr>
        <w:t>II</w:t>
      </w:r>
      <w:r w:rsidR="00005D56">
        <w:rPr>
          <w:lang w:val="sr-Cyrl-RS"/>
        </w:rPr>
        <w:t>.</w:t>
      </w:r>
      <w:r w:rsidRPr="00CE4D53">
        <w:rPr>
          <w:lang w:val="sr-Cyrl-CS"/>
        </w:rPr>
        <w:t xml:space="preserve"> </w:t>
      </w:r>
      <w:r w:rsidR="00514401">
        <w:rPr>
          <w:lang w:val="sr-Cyrl-CS"/>
        </w:rPr>
        <w:t xml:space="preserve">РАЗЛОЗИ ЗА </w:t>
      </w:r>
      <w:r w:rsidR="00005D56">
        <w:rPr>
          <w:lang w:val="sr-Cyrl-CS"/>
        </w:rPr>
        <w:t>ПОТВРЂИВАЊЕ СПОРАЗУМА</w:t>
      </w:r>
    </w:p>
    <w:p w14:paraId="5D712513" w14:textId="77777777" w:rsidR="00514401" w:rsidRDefault="00514401" w:rsidP="00514401">
      <w:pPr>
        <w:ind w:left="720"/>
        <w:jc w:val="both"/>
        <w:rPr>
          <w:lang w:val="sr-Cyrl-CS"/>
        </w:rPr>
      </w:pPr>
    </w:p>
    <w:p w14:paraId="58A826BD" w14:textId="5FF79782" w:rsidR="006F76CB" w:rsidRDefault="00DE69FE" w:rsidP="00D16C83">
      <w:pPr>
        <w:ind w:right="29" w:firstLine="720"/>
        <w:jc w:val="both"/>
        <w:rPr>
          <w:lang w:val="sr-Cyrl-CS"/>
        </w:rPr>
      </w:pPr>
      <w:r w:rsidRPr="00DE69FE">
        <w:rPr>
          <w:lang w:val="sr-Cyrl-CS"/>
        </w:rPr>
        <w:t xml:space="preserve">Разлози за потврђивање Споразума о зајму </w:t>
      </w:r>
      <w:r w:rsidR="006F76CB" w:rsidRPr="006F76CB">
        <w:rPr>
          <w:lang w:val="sr-Cyrl-CS"/>
        </w:rPr>
        <w:t>(</w:t>
      </w:r>
      <w:r w:rsidR="00D04EF0" w:rsidRPr="00D04EF0">
        <w:rPr>
          <w:lang w:val="sr-Cyrl-CS"/>
        </w:rPr>
        <w:t>Пројекат унапређења инклузивног основног образовања и васпитања у Републици Србији</w:t>
      </w:r>
      <w:r w:rsidR="006F76CB" w:rsidRPr="006F76CB">
        <w:rPr>
          <w:lang w:val="sr-Cyrl-CS"/>
        </w:rPr>
        <w:t xml:space="preserve">) између Републике Србије и Међународне банке за обнову и развој, који је потписан </w:t>
      </w:r>
      <w:r w:rsidR="00005D56" w:rsidRPr="00005D56">
        <w:rPr>
          <w:lang w:val="sr-Cyrl-RS"/>
        </w:rPr>
        <w:t xml:space="preserve">30. августа и 8. септембра </w:t>
      </w:r>
      <w:r w:rsidR="00BF71B5" w:rsidRPr="00BF71B5">
        <w:rPr>
          <w:lang w:val="en-GB"/>
        </w:rPr>
        <w:t xml:space="preserve">2025. </w:t>
      </w:r>
      <w:proofErr w:type="spellStart"/>
      <w:proofErr w:type="gramStart"/>
      <w:r w:rsidR="00BF71B5" w:rsidRPr="00BF71B5">
        <w:rPr>
          <w:lang w:val="en-GB"/>
        </w:rPr>
        <w:t>године</w:t>
      </w:r>
      <w:proofErr w:type="spellEnd"/>
      <w:proofErr w:type="gramEnd"/>
      <w:r w:rsidR="00BF71B5" w:rsidRPr="00BF71B5">
        <w:rPr>
          <w:lang w:val="en-GB"/>
        </w:rPr>
        <w:t xml:space="preserve"> </w:t>
      </w:r>
      <w:r w:rsidR="006F76CB" w:rsidRPr="006F76CB">
        <w:rPr>
          <w:lang w:val="sr-Cyrl-CS"/>
        </w:rPr>
        <w:t xml:space="preserve">(у даљем тексту: </w:t>
      </w:r>
      <w:r w:rsidR="00F30E29">
        <w:rPr>
          <w:lang w:val="sr-Cyrl-CS"/>
        </w:rPr>
        <w:t>„</w:t>
      </w:r>
      <w:r w:rsidR="006F76CB" w:rsidRPr="006F76CB">
        <w:rPr>
          <w:lang w:val="sr-Cyrl-CS"/>
        </w:rPr>
        <w:t>Споразум о зајму</w:t>
      </w:r>
      <w:r w:rsidR="00F30E29">
        <w:rPr>
          <w:lang w:val="sr-Cyrl-CS"/>
        </w:rPr>
        <w:t>”</w:t>
      </w:r>
      <w:r w:rsidR="006F76CB" w:rsidRPr="006F76CB">
        <w:rPr>
          <w:lang w:val="sr-Cyrl-CS"/>
        </w:rPr>
        <w:t>), садржани су у одредби члана 5. став 2. Закона о јавном дугу („Службени гласник РС”, бр. 61/05, 107/09, 78/11, 68/15, 95/18, 91/19 и 149/20),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r w:rsidR="006F76CB">
        <w:rPr>
          <w:lang w:val="sr-Cyrl-CS"/>
        </w:rPr>
        <w:t xml:space="preserve"> </w:t>
      </w:r>
      <w:r>
        <w:rPr>
          <w:lang w:val="sr-Cyrl-CS"/>
        </w:rPr>
        <w:t xml:space="preserve"> </w:t>
      </w:r>
    </w:p>
    <w:p w14:paraId="7853DE55" w14:textId="77777777" w:rsidR="00D04EF0" w:rsidRPr="00D04EF0" w:rsidRDefault="00280755" w:rsidP="00D04EF0">
      <w:pPr>
        <w:jc w:val="both"/>
        <w:rPr>
          <w:rFonts w:eastAsia="Calibri"/>
          <w:lang w:val="sr-Cyrl-RS"/>
        </w:rPr>
      </w:pPr>
      <w:r>
        <w:rPr>
          <w:rFonts w:eastAsia="Calibri"/>
          <w:lang w:val="sr-Cyrl-RS"/>
        </w:rPr>
        <w:tab/>
      </w:r>
      <w:r w:rsidR="00D04EF0" w:rsidRPr="00D04EF0">
        <w:rPr>
          <w:rFonts w:eastAsia="Calibri"/>
          <w:lang w:val="sr-Cyrl-RS"/>
        </w:rPr>
        <w:t xml:space="preserve">Пројекат унапређења инклузивног основног образовања и васпитања у Републици Србији (у даљем тексту: Пројекат) има за циљ унапређење услова учења за најугроженију децу у основном образовању, уз истовремено побољшање целокупног образовног система. Планирано је да Пројекат финансира постепено увођење модела целодневне наставе (енг. Whole Day School, даљем тексту: WDS), који се заснива на искуствима стеченим у оквиру постојеће иницијативе обогаћеног једносменског рада (енг. Enriched Single Shift Initiative, у даљем тексту: ESSI) и међународне праксе. Модел целодневне наставе биће реализован у одређеном броју угрожених школа које тренутно немају модел обогаћеног једносменског програма у најсиромашнијим општинама, у четири региона Србије, на који начин се планира допринос развоју когнитивних и некогнитивних способности код деце. Такође, Пројекат ће подржати евалуацију модела целодневне наставе у реалном времену и комуникационе стратегије у циљу јачања подршке јавности и дугорочне одрживости. </w:t>
      </w:r>
    </w:p>
    <w:p w14:paraId="6E348B5F" w14:textId="448555F8" w:rsidR="00D04EF0" w:rsidRDefault="00D04EF0" w:rsidP="00D04EF0">
      <w:pPr>
        <w:jc w:val="both"/>
        <w:rPr>
          <w:rFonts w:eastAsia="Calibri"/>
          <w:lang w:val="sr-Latn-RS"/>
        </w:rPr>
      </w:pPr>
      <w:r w:rsidRPr="00D04EF0">
        <w:rPr>
          <w:rFonts w:eastAsia="Calibri"/>
          <w:lang w:val="sr-Cyrl-RS"/>
        </w:rPr>
        <w:tab/>
        <w:t>Овај Пројекат је структуиран тако да се ослања на искуства стеченa на Пројекту инклузивног предшколског образовања и васпитања (енг. Inclusive Early Childhood Education and Care Project, у даљем тексту: ECEC), чији је циљ унапређње доступности, квалитета и праведности система предшколског васпитања и образовања, са посебним акцентом на подршку деци из осетљивих група, који реализује Министарство просвете Републике Србије на основу Споразума о зајму (Пројекат инклузивног предшколског образовања и васпитања) између Републике Србије и Међународне банке за обнову и развој („Службени гласник РС - Међународни уговори”, број 10/17).</w:t>
      </w:r>
    </w:p>
    <w:p w14:paraId="067BE5BB" w14:textId="78964E3E" w:rsidR="00D04EF0" w:rsidRDefault="00D04EF0" w:rsidP="00280755">
      <w:pPr>
        <w:jc w:val="both"/>
        <w:rPr>
          <w:rFonts w:eastAsia="Calibri"/>
          <w:lang w:val="sr-Latn-RS"/>
        </w:rPr>
      </w:pPr>
      <w:r>
        <w:rPr>
          <w:rFonts w:eastAsia="Calibri"/>
          <w:lang w:val="sr-Latn-RS"/>
        </w:rPr>
        <w:tab/>
      </w:r>
      <w:r w:rsidRPr="00D04EF0">
        <w:rPr>
          <w:rFonts w:eastAsia="Calibri"/>
          <w:lang w:val="sr-Latn-RS"/>
        </w:rPr>
        <w:t>У складу са чланом 3. Закона о буџету Републике Србије за 2025. годину („Службени гласник РС”, бр</w:t>
      </w:r>
      <w:r w:rsidR="00803EFA">
        <w:rPr>
          <w:rFonts w:eastAsia="Calibri"/>
          <w:lang w:val="sr-Cyrl-RS"/>
        </w:rPr>
        <w:t>ој</w:t>
      </w:r>
      <w:r w:rsidRPr="00D04EF0">
        <w:rPr>
          <w:rFonts w:eastAsia="Calibri"/>
          <w:lang w:val="sr-Latn-RS"/>
        </w:rPr>
        <w:t xml:space="preserve"> 94/24), предвиђено је задуживање код Међународне банке за обнову и развој (у даљем тексту: Банка) до износа од 75.000.000 ЕУР за финансирање унапређења основног образовања и васпитања.</w:t>
      </w:r>
    </w:p>
    <w:p w14:paraId="29FA49E3" w14:textId="04051C19" w:rsidR="00D04EF0" w:rsidRDefault="00D04EF0" w:rsidP="00280755">
      <w:pPr>
        <w:jc w:val="both"/>
        <w:rPr>
          <w:rFonts w:eastAsia="Calibri"/>
          <w:lang w:val="sr-Latn-RS"/>
        </w:rPr>
      </w:pPr>
      <w:r>
        <w:rPr>
          <w:rFonts w:eastAsia="Calibri"/>
          <w:lang w:val="sr-Latn-RS"/>
        </w:rPr>
        <w:tab/>
      </w:r>
      <w:r>
        <w:rPr>
          <w:rFonts w:eastAsia="Calibri"/>
          <w:lang w:val="sr-Cyrl-RS"/>
        </w:rPr>
        <w:t>П</w:t>
      </w:r>
      <w:r w:rsidRPr="00D04EF0">
        <w:rPr>
          <w:rFonts w:eastAsia="Calibri"/>
          <w:lang w:val="sr-Latn-RS"/>
        </w:rPr>
        <w:t xml:space="preserve">редложени развојни циљ пројекта (енг. Project Development Objective, у даљем тексту: PDO) представља унапређење квалитета образовног окружења, побољшање квалитета наставе и управљања школама у одабраним основним школама широм Србије, чије ће се достизање мерити помоћу следећих показатеља: 1) Индекс којим се мери побољшана климатска ефикасност и инклузивност образовног окружења; 2) Просечна </w:t>
      </w:r>
      <w:r w:rsidRPr="00D04EF0">
        <w:rPr>
          <w:rFonts w:eastAsia="Calibri"/>
          <w:lang w:val="sr-Latn-RS"/>
        </w:rPr>
        <w:lastRenderedPageBreak/>
        <w:t>мера квалитета наставних пракси у циљаним школама (мерено применом алата за спољашње вредновање), подељено по регионима; и 3) Број планова за унапређење школа заснованих на подацима, спроведених у циљаним школама.</w:t>
      </w:r>
    </w:p>
    <w:p w14:paraId="28A7F638" w14:textId="5576F873" w:rsidR="00D04EF0" w:rsidRPr="003E6D65" w:rsidRDefault="00D04EF0" w:rsidP="00D04EF0">
      <w:pPr>
        <w:ind w:firstLine="720"/>
        <w:jc w:val="both"/>
        <w:rPr>
          <w:bCs/>
          <w:lang w:val="sr-Cyrl-RS"/>
        </w:rPr>
      </w:pPr>
      <w:r>
        <w:rPr>
          <w:bCs/>
          <w:lang w:val="sr-Cyrl-RS"/>
        </w:rPr>
        <w:t>С тим у вези,</w:t>
      </w:r>
      <w:r w:rsidRPr="003E6D65">
        <w:rPr>
          <w:bCs/>
          <w:lang w:val="sr-Cyrl-RS"/>
        </w:rPr>
        <w:t xml:space="preserve"> Пројекат је структуиран кроз следеће три компоненте:</w:t>
      </w:r>
    </w:p>
    <w:p w14:paraId="4E9D90A5" w14:textId="77777777" w:rsidR="00D04EF0" w:rsidRPr="003E6D65" w:rsidRDefault="00D04EF0" w:rsidP="00D04EF0">
      <w:pPr>
        <w:jc w:val="both"/>
        <w:rPr>
          <w:bCs/>
          <w:lang w:val="en-GB"/>
        </w:rPr>
      </w:pPr>
      <w:r w:rsidRPr="003E6D65">
        <w:rPr>
          <w:b/>
          <w:bCs/>
          <w:lang w:val="sr-Cyrl-RS"/>
        </w:rPr>
        <w:tab/>
        <w:t>Компонента 1: Јачање вредновање и наставе</w:t>
      </w:r>
      <w:r w:rsidRPr="003E6D65">
        <w:rPr>
          <w:bCs/>
          <w:lang w:val="sr-Cyrl-RS"/>
        </w:rPr>
        <w:t xml:space="preserve">. Ова компонента се састоји од две поткомпоненте, чији је краткорочни циљ да обезбеди напредак у одабраним школама, док је средњорочни циљ унапређење образовног система у Србији. С тим у вези, циљ прве поткомпоненте је да се у </w:t>
      </w:r>
      <w:r w:rsidRPr="003E6D65">
        <w:rPr>
          <w:bCs/>
          <w:lang w:val="en-GB"/>
        </w:rPr>
        <w:t xml:space="preserve">III </w:t>
      </w:r>
      <w:r w:rsidRPr="003E6D65">
        <w:rPr>
          <w:bCs/>
          <w:lang w:val="sr-Cyrl-RS"/>
        </w:rPr>
        <w:t xml:space="preserve">и </w:t>
      </w:r>
      <w:r w:rsidRPr="003E6D65">
        <w:rPr>
          <w:bCs/>
          <w:lang w:val="en-GB"/>
        </w:rPr>
        <w:t xml:space="preserve">IV </w:t>
      </w:r>
      <w:r w:rsidRPr="003E6D65">
        <w:rPr>
          <w:bCs/>
          <w:lang w:val="sr-Cyrl-RS"/>
        </w:rPr>
        <w:t xml:space="preserve"> разреду спроведе национално тестирање усмерено на нумеричку писменост и читање. С друге стране, друга поткомпонента има за циљ јачање континуираног професионалног развоја (енг. </w:t>
      </w:r>
      <w:r w:rsidRPr="003E6D65">
        <w:rPr>
          <w:rFonts w:cs="Calibri"/>
          <w:i/>
        </w:rPr>
        <w:t>Continuous Professional Development</w:t>
      </w:r>
      <w:r w:rsidRPr="003E6D65">
        <w:rPr>
          <w:rFonts w:cs="Calibri"/>
          <w:lang w:val="sr-Cyrl-RS"/>
        </w:rPr>
        <w:t xml:space="preserve">, у даљем тексту </w:t>
      </w:r>
      <w:r w:rsidRPr="003E6D65">
        <w:rPr>
          <w:rFonts w:cs="Calibri"/>
          <w:lang w:val="en-GB"/>
        </w:rPr>
        <w:t>CDP</w:t>
      </w:r>
      <w:r w:rsidRPr="003E6D65">
        <w:rPr>
          <w:bCs/>
          <w:lang w:val="sr-Cyrl-RS"/>
        </w:rPr>
        <w:t>) и унапређење садржаја, са нагласком на пројектно учење, формативно оцењивање, дигиталне ресурсе, мобилност наставника и програме међусобног учења.</w:t>
      </w:r>
    </w:p>
    <w:p w14:paraId="0DC2DCAA" w14:textId="77777777" w:rsidR="00D04EF0" w:rsidRPr="003E6D65" w:rsidRDefault="00D04EF0" w:rsidP="00D04EF0">
      <w:pPr>
        <w:jc w:val="both"/>
        <w:rPr>
          <w:bCs/>
          <w:lang w:val="sr-Cyrl-RS"/>
        </w:rPr>
      </w:pPr>
      <w:r w:rsidRPr="003E6D65">
        <w:rPr>
          <w:b/>
          <w:bCs/>
          <w:lang w:val="sr-Cyrl-RS"/>
        </w:rPr>
        <w:tab/>
        <w:t>Компонента 2: Унапређење услова учења у одабраним основним школама у циљу реализације целодневне наставе</w:t>
      </w:r>
      <w:r w:rsidRPr="003E6D65">
        <w:rPr>
          <w:bCs/>
          <w:lang w:val="sr-Cyrl-RS"/>
        </w:rPr>
        <w:t>. Ова компонента подржава постепени прелазак на целодневну наставу и састоји се од три поткомпоненте. Прва поткомпонента предвиђа</w:t>
      </w:r>
      <w:r>
        <w:rPr>
          <w:bCs/>
          <w:lang w:val="sr-Cyrl-RS"/>
        </w:rPr>
        <w:t xml:space="preserve"> </w:t>
      </w:r>
      <w:r w:rsidRPr="003E6D65">
        <w:rPr>
          <w:bCs/>
          <w:lang w:val="sr-Cyrl-RS"/>
        </w:rPr>
        <w:t xml:space="preserve">обезбеђивање техничке помоћи и једнократних грантова одабраним школама за осмишљавање и имплементацију планова унапређења школа. Другом </w:t>
      </w:r>
      <w:r>
        <w:rPr>
          <w:bCs/>
          <w:lang w:val="sr-Cyrl-RS"/>
        </w:rPr>
        <w:t>пот</w:t>
      </w:r>
      <w:r w:rsidRPr="003E6D65">
        <w:rPr>
          <w:bCs/>
          <w:lang w:val="sr-Cyrl-RS"/>
        </w:rPr>
        <w:t>компонентом је предвиђено финансирање обогаћених програма наставе, са посебним фокусом на угрожене ученике, док трећа поткомпонента подразумева пружање помоћи за инфраструктурно унапређење у одабраним школама (до 1</w:t>
      </w:r>
      <w:r>
        <w:rPr>
          <w:bCs/>
          <w:lang w:val="sr-Cyrl-RS"/>
        </w:rPr>
        <w:t>26</w:t>
      </w:r>
      <w:r w:rsidRPr="003E6D65">
        <w:rPr>
          <w:bCs/>
          <w:lang w:val="sr-Cyrl-RS"/>
        </w:rPr>
        <w:t xml:space="preserve"> школа) које су спремне да пређу на једносменски модел наставе.</w:t>
      </w:r>
      <w:r>
        <w:rPr>
          <w:bCs/>
          <w:lang w:val="sr-Cyrl-RS"/>
        </w:rPr>
        <w:t xml:space="preserve"> </w:t>
      </w:r>
      <w:r w:rsidRPr="00004FA8">
        <w:rPr>
          <w:bCs/>
          <w:lang w:val="sr-Cyrl-RS"/>
        </w:rPr>
        <w:t>Поред тога, Пројекат ће подржати изградњу 3 нове школе у Београду и Новом Пазару, где је потражња за целодневном наставом највећа</w:t>
      </w:r>
      <w:r>
        <w:rPr>
          <w:bCs/>
          <w:lang w:val="sr-Cyrl-RS"/>
        </w:rPr>
        <w:t xml:space="preserve">. </w:t>
      </w:r>
    </w:p>
    <w:p w14:paraId="07982D9E" w14:textId="77777777" w:rsidR="00D04EF0" w:rsidRPr="003E6D65" w:rsidRDefault="00D04EF0" w:rsidP="00D04EF0">
      <w:pPr>
        <w:jc w:val="both"/>
        <w:rPr>
          <w:bCs/>
          <w:lang w:val="sr-Cyrl-RS"/>
        </w:rPr>
      </w:pPr>
      <w:r w:rsidRPr="003E6D65">
        <w:rPr>
          <w:b/>
          <w:bCs/>
          <w:lang w:val="sr-Cyrl-RS"/>
        </w:rPr>
        <w:tab/>
        <w:t>Компонента 3: Комуникације, систем праћења и евалуације и управљање пројектом</w:t>
      </w:r>
      <w:r w:rsidRPr="003E6D65">
        <w:rPr>
          <w:bCs/>
          <w:lang w:val="sr-Cyrl-RS"/>
        </w:rPr>
        <w:t>. Ова компонента има два кључна циља и то: да допринесе унапређењу комуникација између свих актера у оквиру Пројекта, уз подизање свести на националном нивоу о важности овог Пројекта и да оснажи целокупно управљање Пројектом путем финансирања квантитативних и квалитативних евалуација и активности које се односе на управљање Пројектом.</w:t>
      </w:r>
    </w:p>
    <w:p w14:paraId="7DB281E0" w14:textId="76CC18E1" w:rsidR="00D04EF0" w:rsidRDefault="00D04EF0" w:rsidP="00D04EF0">
      <w:pPr>
        <w:ind w:firstLine="720"/>
        <w:jc w:val="both"/>
        <w:rPr>
          <w:rFonts w:eastAsia="Calibri"/>
          <w:lang w:val="sr-Cyrl-RS"/>
        </w:rPr>
      </w:pPr>
      <w:r w:rsidRPr="003E6D65">
        <w:rPr>
          <w:rFonts w:eastAsia="Calibri"/>
          <w:lang w:val="sr-Cyrl-RS"/>
        </w:rPr>
        <w:t xml:space="preserve">Предложени </w:t>
      </w:r>
      <w:r>
        <w:rPr>
          <w:rFonts w:eastAsia="Calibri"/>
          <w:lang w:val="sr-Cyrl-RS"/>
        </w:rPr>
        <w:t>рок</w:t>
      </w:r>
      <w:r w:rsidRPr="003E6D65">
        <w:rPr>
          <w:rFonts w:eastAsia="Calibri"/>
          <w:lang w:val="sr-Cyrl-RS"/>
        </w:rPr>
        <w:t xml:space="preserve"> </w:t>
      </w:r>
      <w:r>
        <w:rPr>
          <w:rFonts w:eastAsia="Calibri"/>
          <w:lang w:val="sr-Cyrl-RS"/>
        </w:rPr>
        <w:t>имплементације</w:t>
      </w:r>
      <w:r w:rsidRPr="003E6D65">
        <w:rPr>
          <w:rFonts w:eastAsia="Calibri"/>
          <w:lang w:val="sr-Cyrl-RS"/>
        </w:rPr>
        <w:t xml:space="preserve"> </w:t>
      </w:r>
      <w:r>
        <w:rPr>
          <w:rFonts w:eastAsia="Calibri"/>
          <w:lang w:val="sr-Cyrl-RS"/>
        </w:rPr>
        <w:t>П</w:t>
      </w:r>
      <w:r w:rsidRPr="003E6D65">
        <w:rPr>
          <w:rFonts w:eastAsia="Calibri"/>
          <w:lang w:val="sr-Cyrl-RS"/>
        </w:rPr>
        <w:t xml:space="preserve">ројекта је </w:t>
      </w:r>
      <w:r>
        <w:rPr>
          <w:rFonts w:eastAsia="Calibri"/>
          <w:lang w:val="sr-Cyrl-RS"/>
        </w:rPr>
        <w:t>до 15</w:t>
      </w:r>
      <w:r w:rsidRPr="00FA42F0">
        <w:rPr>
          <w:rFonts w:eastAsia="Calibri"/>
          <w:lang w:val="sr-Cyrl-RS"/>
        </w:rPr>
        <w:t>.</w:t>
      </w:r>
      <w:r w:rsidRPr="003E6D65">
        <w:rPr>
          <w:rFonts w:eastAsia="Calibri"/>
          <w:lang w:val="sr-Cyrl-RS"/>
        </w:rPr>
        <w:t xml:space="preserve"> </w:t>
      </w:r>
      <w:r>
        <w:rPr>
          <w:rFonts w:eastAsia="Calibri"/>
          <w:lang w:val="sr-Cyrl-RS"/>
        </w:rPr>
        <w:t>априла</w:t>
      </w:r>
      <w:r w:rsidRPr="003E6D65">
        <w:rPr>
          <w:rFonts w:eastAsia="Calibri"/>
          <w:lang w:val="sr-Cyrl-RS"/>
        </w:rPr>
        <w:t xml:space="preserve"> 2030. године, при чему ће Министарство просвете Републике Србије бити кључни носилац Пројекта.</w:t>
      </w:r>
    </w:p>
    <w:p w14:paraId="516F7DBE" w14:textId="77777777" w:rsidR="00D04EF0" w:rsidRPr="00D04EF0" w:rsidRDefault="00D04EF0" w:rsidP="00D04EF0">
      <w:pPr>
        <w:ind w:firstLine="720"/>
        <w:jc w:val="both"/>
        <w:rPr>
          <w:bCs/>
          <w:color w:val="000000"/>
          <w:lang w:val="sr-Cyrl-RS"/>
        </w:rPr>
      </w:pPr>
      <w:r w:rsidRPr="00D04EF0">
        <w:rPr>
          <w:bCs/>
          <w:color w:val="000000"/>
          <w:lang w:val="sr-Cyrl-RS"/>
        </w:rPr>
        <w:t xml:space="preserve">Закључком Владе 05 Број: 48-5828/2025 од 5. јуна 2025. године, утврђена је Основа за преговоре са Међународном банком за обнову и развој у вези са одобравањем зајма за Пројекат унапређења инклузивног основног образовања и васпитања у Републици Србији и одређен преговарачки тим Републике Србије. </w:t>
      </w:r>
    </w:p>
    <w:p w14:paraId="0D7E0391" w14:textId="1DFFDE49" w:rsidR="00D04EF0" w:rsidRPr="00D04EF0" w:rsidRDefault="00D04EF0" w:rsidP="00D04EF0">
      <w:pPr>
        <w:ind w:firstLine="720"/>
        <w:jc w:val="both"/>
        <w:rPr>
          <w:bCs/>
          <w:color w:val="000000"/>
          <w:lang w:val="sr-Latn-RS"/>
        </w:rPr>
      </w:pPr>
      <w:r w:rsidRPr="00D04EF0">
        <w:rPr>
          <w:bCs/>
          <w:color w:val="000000"/>
          <w:lang w:val="sr-Cyrl-RS"/>
        </w:rPr>
        <w:t>На преговорима, вођеним 12. јуна 2025. године, стране су договориле услове и начин коришћења зајма у износу од 66.300.000 евра и усагласиле одредбе Споразума о зајму којима су прецизиране улоге извршилаца Пројекта, као и рокови за завршетак предметних активности, финансијски услови и план отплате зајма и друга пројектна, институционална и имплементациона решења, као и питања у вези са праћењем, извештавањем и оценом активности у оквиру Пројекта.</w:t>
      </w:r>
    </w:p>
    <w:p w14:paraId="52DF273C" w14:textId="685B9F6C" w:rsidR="00280755" w:rsidRDefault="00280755" w:rsidP="00BF71B5">
      <w:pPr>
        <w:ind w:firstLine="720"/>
        <w:jc w:val="both"/>
        <w:rPr>
          <w:bCs/>
          <w:color w:val="000000"/>
          <w:lang w:val="sr-Cyrl-RS"/>
        </w:rPr>
      </w:pPr>
      <w:r w:rsidRPr="00280755">
        <w:rPr>
          <w:bCs/>
          <w:color w:val="000000"/>
          <w:lang w:val="sr-Cyrl-RS"/>
        </w:rPr>
        <w:t xml:space="preserve">Закључком Владе 05 Број: </w:t>
      </w:r>
      <w:r w:rsidRPr="00820D8A">
        <w:rPr>
          <w:bCs/>
          <w:color w:val="000000"/>
          <w:lang w:val="sr-Cyrl-RS"/>
        </w:rPr>
        <w:t>48-</w:t>
      </w:r>
      <w:r w:rsidR="00820D8A" w:rsidRPr="00820D8A">
        <w:rPr>
          <w:bCs/>
          <w:color w:val="000000"/>
          <w:lang w:val="sr-Cyrl-RS"/>
        </w:rPr>
        <w:t>8</w:t>
      </w:r>
      <w:r w:rsidR="00D04EF0">
        <w:rPr>
          <w:bCs/>
          <w:color w:val="000000"/>
          <w:lang w:val="sr-Cyrl-RS"/>
        </w:rPr>
        <w:t>179</w:t>
      </w:r>
      <w:r w:rsidRPr="00820D8A">
        <w:rPr>
          <w:bCs/>
          <w:color w:val="000000"/>
          <w:lang w:val="sr-Cyrl-RS"/>
        </w:rPr>
        <w:t>/202</w:t>
      </w:r>
      <w:r w:rsidR="00820D8A" w:rsidRPr="00820D8A">
        <w:rPr>
          <w:bCs/>
          <w:color w:val="000000"/>
          <w:lang w:val="sr-Cyrl-RS"/>
        </w:rPr>
        <w:t>5</w:t>
      </w:r>
      <w:r w:rsidRPr="00820D8A">
        <w:rPr>
          <w:bCs/>
          <w:color w:val="000000"/>
          <w:lang w:val="sr-Cyrl-RS"/>
        </w:rPr>
        <w:t xml:space="preserve"> од </w:t>
      </w:r>
      <w:r w:rsidR="00D04EF0">
        <w:rPr>
          <w:bCs/>
          <w:color w:val="000000"/>
          <w:lang w:val="sr-Cyrl-RS"/>
        </w:rPr>
        <w:t>24</w:t>
      </w:r>
      <w:r w:rsidRPr="00820D8A">
        <w:rPr>
          <w:bCs/>
          <w:color w:val="000000"/>
          <w:lang w:val="sr-Cyrl-RS"/>
        </w:rPr>
        <w:t>. јула 202</w:t>
      </w:r>
      <w:r w:rsidR="00820D8A" w:rsidRPr="00820D8A">
        <w:rPr>
          <w:bCs/>
          <w:color w:val="000000"/>
          <w:lang w:val="sr-Cyrl-RS"/>
        </w:rPr>
        <w:t>5</w:t>
      </w:r>
      <w:r w:rsidRPr="00820D8A">
        <w:rPr>
          <w:bCs/>
          <w:color w:val="000000"/>
          <w:lang w:val="sr-Cyrl-RS"/>
        </w:rPr>
        <w:t>. године,</w:t>
      </w:r>
      <w:r w:rsidRPr="00280755">
        <w:rPr>
          <w:bCs/>
          <w:color w:val="000000"/>
          <w:lang w:val="sr-Cyrl-RS"/>
        </w:rPr>
        <w:t xml:space="preserve"> прихваћен је </w:t>
      </w:r>
      <w:r w:rsidR="00D65C9B">
        <w:rPr>
          <w:bCs/>
          <w:color w:val="000000"/>
          <w:lang w:val="sr-Cyrl-RS"/>
        </w:rPr>
        <w:t>И</w:t>
      </w:r>
      <w:r w:rsidRPr="00280755">
        <w:rPr>
          <w:bCs/>
          <w:color w:val="000000"/>
          <w:lang w:val="sr-Cyrl-RS"/>
        </w:rPr>
        <w:t xml:space="preserve">звештај са преговора са Међународном банком за обнову и развој у вези са одобравањем зајма за </w:t>
      </w:r>
      <w:r w:rsidR="00D04EF0" w:rsidRPr="00D04EF0">
        <w:rPr>
          <w:bCs/>
          <w:color w:val="000000"/>
          <w:lang w:val="sr-Cyrl-RS"/>
        </w:rPr>
        <w:t>Пројекат унапређења инклузивног основног образовања и васпитања у Републици Србији</w:t>
      </w:r>
      <w:r w:rsidRPr="00280755">
        <w:rPr>
          <w:bCs/>
          <w:color w:val="000000"/>
          <w:lang w:val="sr-Cyrl-RS"/>
        </w:rPr>
        <w:t xml:space="preserve"> и усвојен Нацрт споразума о зајму (</w:t>
      </w:r>
      <w:r w:rsidR="00D04EF0" w:rsidRPr="00D04EF0">
        <w:rPr>
          <w:bCs/>
          <w:color w:val="000000"/>
          <w:lang w:val="sr-Cyrl-RS"/>
        </w:rPr>
        <w:t>Пројекат унапређења инклузивног основног образовања и васпитања у Републици Србији</w:t>
      </w:r>
      <w:r w:rsidRPr="00280755">
        <w:rPr>
          <w:bCs/>
          <w:color w:val="000000"/>
          <w:lang w:val="sr-Cyrl-RS"/>
        </w:rPr>
        <w:t>) између Републике Србије и Међународне банке за обнову и развој.</w:t>
      </w:r>
      <w:r w:rsidR="00820D8A">
        <w:rPr>
          <w:bCs/>
          <w:color w:val="000000"/>
          <w:lang w:val="sr-Cyrl-RS"/>
        </w:rPr>
        <w:t xml:space="preserve"> </w:t>
      </w:r>
    </w:p>
    <w:p w14:paraId="3B0AF7AB" w14:textId="77777777" w:rsidR="00820D8A" w:rsidRPr="00DE1366" w:rsidRDefault="00820D8A" w:rsidP="00820D8A">
      <w:pPr>
        <w:ind w:right="-34" w:firstLine="720"/>
        <w:jc w:val="both"/>
      </w:pPr>
      <w:r>
        <w:rPr>
          <w:lang w:val="sr-Cyrl-RS"/>
        </w:rPr>
        <w:t>С тим у вези,</w:t>
      </w:r>
      <w:r w:rsidRPr="00BB7070">
        <w:rPr>
          <w:lang w:val="sr-Cyrl-RS"/>
        </w:rPr>
        <w:t xml:space="preserve"> </w:t>
      </w:r>
      <w:r>
        <w:rPr>
          <w:lang w:val="sr-Cyrl-RS"/>
        </w:rPr>
        <w:t>дефинисани</w:t>
      </w:r>
      <w:r w:rsidRPr="00BB7070">
        <w:rPr>
          <w:lang w:val="sr-Cyrl-RS"/>
        </w:rPr>
        <w:t xml:space="preserve"> финансијски услови, у складу са Општим условима </w:t>
      </w:r>
      <w:r>
        <w:rPr>
          <w:lang w:val="sr-Cyrl-RS"/>
        </w:rPr>
        <w:t>Банке</w:t>
      </w:r>
      <w:r w:rsidRPr="00BB7070">
        <w:rPr>
          <w:lang w:val="sr-Cyrl-RS"/>
        </w:rPr>
        <w:t xml:space="preserve"> </w:t>
      </w:r>
      <w:r>
        <w:rPr>
          <w:lang w:val="sr-Cyrl-RS"/>
        </w:rPr>
        <w:t>(</w:t>
      </w:r>
      <w:r w:rsidRPr="00BB7070">
        <w:rPr>
          <w:lang w:val="sr-Cyrl-RS"/>
        </w:rPr>
        <w:t xml:space="preserve">од </w:t>
      </w:r>
      <w:r w:rsidRPr="00541515">
        <w:rPr>
          <w:lang w:val="sr-Cyrl-RS"/>
        </w:rPr>
        <w:t>14. децембра 2018</w:t>
      </w:r>
      <w:r>
        <w:rPr>
          <w:lang w:val="sr-Cyrl-RS"/>
        </w:rPr>
        <w:t>. године,</w:t>
      </w:r>
      <w:r w:rsidRPr="00541515">
        <w:rPr>
          <w:lang w:val="sr-Cyrl-RS"/>
        </w:rPr>
        <w:t xml:space="preserve"> </w:t>
      </w:r>
      <w:r w:rsidRPr="00BB7070">
        <w:rPr>
          <w:lang w:val="sr-Cyrl-RS"/>
        </w:rPr>
        <w:t>са изменама и допунама од 1. августа 2020. год</w:t>
      </w:r>
      <w:r>
        <w:rPr>
          <w:lang w:val="sr-Cyrl-RS"/>
        </w:rPr>
        <w:t>ине, 21. децембра 2020. године,</w:t>
      </w:r>
      <w:r w:rsidRPr="00BB7070">
        <w:rPr>
          <w:lang w:val="sr-Cyrl-RS"/>
        </w:rPr>
        <w:t xml:space="preserve"> 1. априла 2021. годин</w:t>
      </w:r>
      <w:r>
        <w:rPr>
          <w:lang w:val="sr-Cyrl-RS"/>
        </w:rPr>
        <w:t xml:space="preserve">е, 1. јануара 2022. године и </w:t>
      </w:r>
      <w:r w:rsidRPr="005C65E6">
        <w:rPr>
          <w:lang w:val="sr-Cyrl-RS"/>
        </w:rPr>
        <w:t>15. јула 2023. године</w:t>
      </w:r>
      <w:r>
        <w:rPr>
          <w:lang w:val="sr-Cyrl-RS"/>
        </w:rPr>
        <w:t>) и њеном стандардном политиком, који се примењују</w:t>
      </w:r>
      <w:r w:rsidRPr="00BB7070">
        <w:rPr>
          <w:lang w:val="sr-Cyrl-RS"/>
        </w:rPr>
        <w:t xml:space="preserve"> код </w:t>
      </w:r>
      <w:r>
        <w:rPr>
          <w:lang w:val="sr-Cyrl-RS"/>
        </w:rPr>
        <w:t>кредитног финансирања инвестиционих пројеката</w:t>
      </w:r>
      <w:r>
        <w:rPr>
          <w:bCs/>
          <w:color w:val="000000"/>
          <w:lang w:val="sr-Cyrl-RS"/>
        </w:rPr>
        <w:t xml:space="preserve"> и </w:t>
      </w:r>
      <w:r w:rsidRPr="00346D5B">
        <w:rPr>
          <w:lang w:val="sr-Cyrl-RS"/>
        </w:rPr>
        <w:t>начин на који ће се средства овог зајма користити и отплаћивати</w:t>
      </w:r>
      <w:r>
        <w:rPr>
          <w:lang w:val="sr-Cyrl-RS"/>
        </w:rPr>
        <w:t xml:space="preserve"> су следећи</w:t>
      </w:r>
      <w:r w:rsidRPr="00DE1366">
        <w:rPr>
          <w:bCs/>
        </w:rPr>
        <w:t>:</w:t>
      </w:r>
    </w:p>
    <w:p w14:paraId="2ECC272D" w14:textId="628A3673" w:rsidR="00820D8A" w:rsidRPr="00005D56" w:rsidRDefault="00820D8A" w:rsidP="00820D8A">
      <w:pPr>
        <w:pStyle w:val="ListParagraph"/>
        <w:numPr>
          <w:ilvl w:val="0"/>
          <w:numId w:val="7"/>
        </w:numPr>
        <w:ind w:right="-34"/>
        <w:jc w:val="both"/>
        <w:rPr>
          <w:bCs/>
          <w:lang w:val="sr-Cyrl-RS"/>
        </w:rPr>
      </w:pPr>
      <w:r w:rsidRPr="00005D56">
        <w:rPr>
          <w:bCs/>
          <w:i/>
          <w:iCs/>
          <w:lang w:val="sr-Cyrl-RS"/>
        </w:rPr>
        <w:t>износ зајма</w:t>
      </w:r>
      <w:r w:rsidRPr="00005D56">
        <w:rPr>
          <w:bCs/>
          <w:lang w:val="sr-Cyrl-RS"/>
        </w:rPr>
        <w:t xml:space="preserve">: </w:t>
      </w:r>
      <w:r w:rsidR="00DE1610" w:rsidRPr="00005D56">
        <w:rPr>
          <w:bCs/>
          <w:lang w:val="sr-Cyrl-RS"/>
        </w:rPr>
        <w:t>директно задужење Републике Србије до износа од 75.000.000 долара, који је прерачунат у износ од 66.300.000 евра, применом курса евра према америчком долару на дан 31. мај 2025. године</w:t>
      </w:r>
      <w:r w:rsidRPr="00005D56">
        <w:rPr>
          <w:lang w:val="sr-Cyrl-RS"/>
        </w:rPr>
        <w:t xml:space="preserve">; </w:t>
      </w:r>
      <w:r w:rsidR="00DE1610" w:rsidRPr="00005D56">
        <w:rPr>
          <w:lang w:val="sr-Cyrl-RS"/>
        </w:rPr>
        <w:t xml:space="preserve"> </w:t>
      </w:r>
    </w:p>
    <w:p w14:paraId="6907AAD5" w14:textId="77777777" w:rsidR="00820D8A" w:rsidRPr="00005D56" w:rsidRDefault="00820D8A" w:rsidP="00820D8A">
      <w:pPr>
        <w:pStyle w:val="ListParagraph"/>
        <w:numPr>
          <w:ilvl w:val="0"/>
          <w:numId w:val="7"/>
        </w:numPr>
        <w:ind w:right="-34"/>
        <w:jc w:val="both"/>
        <w:rPr>
          <w:bCs/>
          <w:lang w:val="sr-Cyrl-RS"/>
        </w:rPr>
      </w:pPr>
      <w:r w:rsidRPr="00005D56">
        <w:rPr>
          <w:bCs/>
          <w:i/>
          <w:iCs/>
          <w:lang w:val="sr-Cyrl-RS"/>
        </w:rPr>
        <w:t>плаћање камате</w:t>
      </w:r>
      <w:r w:rsidRPr="00005D56">
        <w:rPr>
          <w:bCs/>
          <w:lang w:val="sr-Cyrl-RS"/>
        </w:rPr>
        <w:t xml:space="preserve">: полугодишња отплата зајма, 15. априла и 15. октобра сваке године; </w:t>
      </w:r>
    </w:p>
    <w:p w14:paraId="6631A423" w14:textId="1547EEA6" w:rsidR="00820D8A" w:rsidRPr="00005D56" w:rsidRDefault="00820D8A" w:rsidP="00820D8A">
      <w:pPr>
        <w:pStyle w:val="ListParagraph"/>
        <w:numPr>
          <w:ilvl w:val="0"/>
          <w:numId w:val="7"/>
        </w:numPr>
        <w:ind w:right="-34"/>
        <w:jc w:val="both"/>
        <w:rPr>
          <w:bCs/>
          <w:lang w:val="sr-Cyrl-RS"/>
        </w:rPr>
      </w:pPr>
      <w:r w:rsidRPr="00005D56">
        <w:rPr>
          <w:bCs/>
          <w:i/>
          <w:iCs/>
          <w:lang w:val="sr-Cyrl-RS"/>
        </w:rPr>
        <w:t>рок доспећа</w:t>
      </w:r>
      <w:r w:rsidRPr="00005D56">
        <w:rPr>
          <w:bCs/>
          <w:lang w:val="sr-Cyrl-RS"/>
        </w:rPr>
        <w:t xml:space="preserve">: </w:t>
      </w:r>
      <w:r w:rsidR="00DE1610" w:rsidRPr="00005D56">
        <w:rPr>
          <w:bCs/>
          <w:lang w:val="sr-Cyrl-RS"/>
        </w:rPr>
        <w:t>10 година, укључујући грејс период од 3 године, уз отплату главнице у једнаким ратама, од којих прва доспева 15. октобра 2028. године, а последња 15. априла 2035. године</w:t>
      </w:r>
      <w:r w:rsidRPr="00005D56">
        <w:rPr>
          <w:bCs/>
          <w:lang w:val="sr-Cyrl-RS"/>
        </w:rPr>
        <w:t xml:space="preserve">; </w:t>
      </w:r>
    </w:p>
    <w:p w14:paraId="1972CF19" w14:textId="79CE7011" w:rsidR="00820D8A" w:rsidRPr="00005D56" w:rsidRDefault="00820D8A" w:rsidP="00820D8A">
      <w:pPr>
        <w:pStyle w:val="ListParagraph"/>
        <w:numPr>
          <w:ilvl w:val="0"/>
          <w:numId w:val="7"/>
        </w:numPr>
        <w:ind w:right="-34"/>
        <w:jc w:val="both"/>
        <w:rPr>
          <w:lang w:val="sr-Cyrl-RS"/>
        </w:rPr>
      </w:pPr>
      <w:r w:rsidRPr="00005D56">
        <w:rPr>
          <w:bCs/>
          <w:i/>
          <w:iCs/>
          <w:lang w:val="sr-Cyrl-RS"/>
        </w:rPr>
        <w:t>каматна стопа</w:t>
      </w:r>
      <w:r w:rsidRPr="00005D56">
        <w:rPr>
          <w:bCs/>
          <w:lang w:val="sr-Cyrl-RS"/>
        </w:rPr>
        <w:t xml:space="preserve">: </w:t>
      </w:r>
      <w:r w:rsidR="00DE1610" w:rsidRPr="00005D56">
        <w:rPr>
          <w:bCs/>
          <w:lang w:val="sr-Cyrl-RS"/>
        </w:rPr>
        <w:t>Референтна стопа (шестомесечни EURIBOR) + варијабилна маржа, уз могућност различитих врста конверзије, ако се процени да је повољније са становишта управљања јавним дугом</w:t>
      </w:r>
      <w:r w:rsidRPr="00005D56">
        <w:rPr>
          <w:bCs/>
          <w:lang w:val="sr-Cyrl-RS"/>
        </w:rPr>
        <w:t xml:space="preserve">; </w:t>
      </w:r>
    </w:p>
    <w:p w14:paraId="647FB9A3" w14:textId="77777777" w:rsidR="00820D8A" w:rsidRPr="00005D56" w:rsidRDefault="00820D8A" w:rsidP="00820D8A">
      <w:pPr>
        <w:pStyle w:val="ListParagraph"/>
        <w:numPr>
          <w:ilvl w:val="0"/>
          <w:numId w:val="7"/>
        </w:numPr>
        <w:jc w:val="both"/>
        <w:rPr>
          <w:bCs/>
          <w:lang w:val="sr-Cyrl-RS"/>
        </w:rPr>
      </w:pPr>
      <w:r w:rsidRPr="00005D56">
        <w:rPr>
          <w:bCs/>
          <w:i/>
          <w:iCs/>
          <w:lang w:val="sr-Cyrl-RS"/>
        </w:rPr>
        <w:t>приступна накнада</w:t>
      </w:r>
      <w:r w:rsidRPr="00005D56">
        <w:rPr>
          <w:bCs/>
          <w:lang w:val="sr-Cyrl-RS"/>
        </w:rPr>
        <w:t>: 0,25% на укупну главницу;</w:t>
      </w:r>
    </w:p>
    <w:p w14:paraId="13018DF7" w14:textId="7E091A12" w:rsidR="00820D8A" w:rsidRPr="00005D56" w:rsidRDefault="00820D8A" w:rsidP="00820D8A">
      <w:pPr>
        <w:pStyle w:val="ListParagraph"/>
        <w:numPr>
          <w:ilvl w:val="0"/>
          <w:numId w:val="7"/>
        </w:numPr>
        <w:jc w:val="both"/>
        <w:rPr>
          <w:bCs/>
          <w:lang w:val="sr-Cyrl-RS"/>
        </w:rPr>
      </w:pPr>
      <w:r w:rsidRPr="00005D56">
        <w:rPr>
          <w:bCs/>
          <w:i/>
          <w:iCs/>
          <w:lang w:val="sr-Cyrl-RS"/>
        </w:rPr>
        <w:t>накнада на неповучена средства</w:t>
      </w:r>
      <w:r w:rsidRPr="00005D56">
        <w:rPr>
          <w:bCs/>
          <w:lang w:val="sr-Cyrl-RS"/>
        </w:rPr>
        <w:t xml:space="preserve">: </w:t>
      </w:r>
      <w:r w:rsidR="00DE1610" w:rsidRPr="00005D56">
        <w:rPr>
          <w:bCs/>
          <w:lang w:val="sr-Cyrl-RS"/>
        </w:rPr>
        <w:t>0,25% и обрачунава се од датума Споразума о зајму или на четврту годишњицу датума одобрења Зајма од стране Банке, који год од та два датума је каснији, до дана на које Зајмопримац повуче одређене износе са Рачуна зајма односно откаже одређене износе</w:t>
      </w:r>
      <w:r w:rsidRPr="00005D56">
        <w:rPr>
          <w:bCs/>
          <w:lang w:val="sr-Cyrl-RS"/>
        </w:rPr>
        <w:t xml:space="preserve">; </w:t>
      </w:r>
    </w:p>
    <w:p w14:paraId="1D47D320" w14:textId="45C045E3" w:rsidR="00820D8A" w:rsidRPr="00005D56" w:rsidRDefault="00820D8A" w:rsidP="00820D8A">
      <w:pPr>
        <w:pStyle w:val="ListParagraph"/>
        <w:numPr>
          <w:ilvl w:val="0"/>
          <w:numId w:val="7"/>
        </w:numPr>
        <w:jc w:val="both"/>
        <w:rPr>
          <w:bCs/>
          <w:color w:val="000000"/>
          <w:lang w:val="sr-Cyrl-RS"/>
        </w:rPr>
      </w:pPr>
      <w:r w:rsidRPr="00005D56">
        <w:rPr>
          <w:bCs/>
          <w:i/>
          <w:iCs/>
          <w:lang w:val="sr-Cyrl-RS"/>
        </w:rPr>
        <w:t>рок расположивости зајма</w:t>
      </w:r>
      <w:r w:rsidRPr="00005D56">
        <w:rPr>
          <w:bCs/>
          <w:lang w:val="sr-Cyrl-RS"/>
        </w:rPr>
        <w:t xml:space="preserve">: </w:t>
      </w:r>
      <w:r w:rsidR="00DE1610" w:rsidRPr="00005D56">
        <w:rPr>
          <w:bCs/>
          <w:lang w:val="sr-Cyrl-RS"/>
        </w:rPr>
        <w:t>средства зајма се могу повлачити 4 месеца након датума завршетка Пројекта који је дефинисан као 15. април 2030. године</w:t>
      </w:r>
      <w:r w:rsidRPr="00005D56">
        <w:rPr>
          <w:bCs/>
          <w:lang w:val="sr-Cyrl-RS"/>
        </w:rPr>
        <w:t>.</w:t>
      </w:r>
    </w:p>
    <w:p w14:paraId="7A3630F0" w14:textId="77777777" w:rsidR="0012547D" w:rsidRPr="00D317D2" w:rsidRDefault="0012547D" w:rsidP="005C5900">
      <w:pPr>
        <w:ind w:firstLine="720"/>
        <w:jc w:val="both"/>
        <w:rPr>
          <w:lang w:val="sr-Cyrl-CS"/>
        </w:rPr>
      </w:pPr>
    </w:p>
    <w:p w14:paraId="0C00649F" w14:textId="41FF48E6" w:rsidR="00514401" w:rsidRDefault="00693C0D" w:rsidP="00005D56">
      <w:pPr>
        <w:jc w:val="both"/>
        <w:rPr>
          <w:lang w:val="sr-Cyrl-CS"/>
        </w:rPr>
      </w:pPr>
      <w:r>
        <w:rPr>
          <w:lang w:val="en-GB"/>
        </w:rPr>
        <w:tab/>
      </w:r>
      <w:r w:rsidR="00927BDF">
        <w:rPr>
          <w:lang w:val="en-GB"/>
        </w:rPr>
        <w:t>III</w:t>
      </w:r>
      <w:r w:rsidR="00005D56">
        <w:rPr>
          <w:lang w:val="sr-Cyrl-RS"/>
        </w:rPr>
        <w:t>.</w:t>
      </w:r>
      <w:r w:rsidR="00927BDF" w:rsidRPr="00CE4D53">
        <w:rPr>
          <w:lang w:val="sr-Cyrl-CS"/>
        </w:rPr>
        <w:t xml:space="preserve"> </w:t>
      </w:r>
      <w:r w:rsidR="00514401">
        <w:rPr>
          <w:lang w:val="sr-Cyrl-CS"/>
        </w:rPr>
        <w:t>ОБЈАШЊЕЊЕ ОСНОВНИХ ПРАВНИ</w:t>
      </w:r>
      <w:r w:rsidR="00154A58">
        <w:rPr>
          <w:lang w:val="sr-Cyrl-CS"/>
        </w:rPr>
        <w:t>Х</w:t>
      </w:r>
      <w:r w:rsidR="00514401">
        <w:rPr>
          <w:lang w:val="sr-Cyrl-CS"/>
        </w:rPr>
        <w:t xml:space="preserve"> ИНСТИТУТА И ПОЈЕДИНАЧНИХ РЕШЕЊА</w:t>
      </w:r>
    </w:p>
    <w:p w14:paraId="0620DDF0" w14:textId="77777777" w:rsidR="00514401" w:rsidRDefault="00514401" w:rsidP="00514401">
      <w:pPr>
        <w:ind w:left="720"/>
        <w:jc w:val="both"/>
        <w:rPr>
          <w:lang w:val="sr-Cyrl-CS"/>
        </w:rPr>
      </w:pPr>
    </w:p>
    <w:p w14:paraId="35EF002D" w14:textId="69A4BF56" w:rsidR="00EA42B3" w:rsidRDefault="00EA42B3" w:rsidP="00514401">
      <w:pPr>
        <w:ind w:firstLine="720"/>
        <w:jc w:val="both"/>
        <w:rPr>
          <w:lang w:val="sr-Cyrl-CS"/>
        </w:rPr>
      </w:pPr>
      <w:r w:rsidRPr="00EA42B3">
        <w:rPr>
          <w:lang w:val="sr-Cyrl-CS"/>
        </w:rPr>
        <w:t xml:space="preserve">Одредбом члана 1. </w:t>
      </w:r>
      <w:r w:rsidR="00005D56">
        <w:rPr>
          <w:lang w:val="sr-Cyrl-CS"/>
        </w:rPr>
        <w:t>овог</w:t>
      </w:r>
      <w:r w:rsidRPr="00EA42B3">
        <w:rPr>
          <w:lang w:val="sr-Cyrl-CS"/>
        </w:rPr>
        <w:t xml:space="preserve"> закона предвиђа се потврђивање Споразум</w:t>
      </w:r>
      <w:r>
        <w:rPr>
          <w:lang w:val="sr-Cyrl-CS"/>
        </w:rPr>
        <w:t>а</w:t>
      </w:r>
      <w:r w:rsidRPr="00EA42B3">
        <w:rPr>
          <w:lang w:val="sr-Cyrl-CS"/>
        </w:rPr>
        <w:t xml:space="preserve"> о </w:t>
      </w:r>
      <w:r w:rsidR="00866F95">
        <w:rPr>
          <w:lang w:val="sr-Cyrl-RS"/>
        </w:rPr>
        <w:t>зајму</w:t>
      </w:r>
      <w:r w:rsidRPr="00EA42B3">
        <w:rPr>
          <w:lang w:val="sr-Cyrl-CS"/>
        </w:rPr>
        <w:t xml:space="preserve"> </w:t>
      </w:r>
      <w:r w:rsidR="00866F95" w:rsidRPr="00866F95">
        <w:rPr>
          <w:lang w:val="sr-Cyrl-CS"/>
        </w:rPr>
        <w:t>(</w:t>
      </w:r>
      <w:r w:rsidR="0068453C" w:rsidRPr="0068453C">
        <w:rPr>
          <w:lang w:val="sr-Cyrl-CS"/>
        </w:rPr>
        <w:t>Пројекат унапређења инклузивног основног образовања и васпитања у Републици Србији</w:t>
      </w:r>
      <w:r w:rsidR="00866F95" w:rsidRPr="00866F95">
        <w:rPr>
          <w:lang w:val="sr-Cyrl-CS"/>
        </w:rPr>
        <w:t xml:space="preserve">) између Републике Србије и Међународне банке за обнову и развој, који је потписан </w:t>
      </w:r>
      <w:r w:rsidR="00005D56" w:rsidRPr="00005D56">
        <w:rPr>
          <w:lang w:val="sr-Cyrl-CS"/>
        </w:rPr>
        <w:t xml:space="preserve">30. августа и 8. септембра </w:t>
      </w:r>
      <w:r w:rsidR="00866F95" w:rsidRPr="00866F95">
        <w:rPr>
          <w:lang w:val="sr-Cyrl-CS"/>
        </w:rPr>
        <w:t>202</w:t>
      </w:r>
      <w:r w:rsidR="00DC76EF">
        <w:rPr>
          <w:lang w:val="sr-Cyrl-CS"/>
        </w:rPr>
        <w:t>5</w:t>
      </w:r>
      <w:r w:rsidR="00866F95" w:rsidRPr="00866F95">
        <w:rPr>
          <w:lang w:val="sr-Cyrl-CS"/>
        </w:rPr>
        <w:t>. године</w:t>
      </w:r>
      <w:r w:rsidRPr="00EA42B3">
        <w:rPr>
          <w:lang w:val="sr-Cyrl-CS"/>
        </w:rPr>
        <w:t>, у оригиналу на енглеском језику.</w:t>
      </w:r>
      <w:r w:rsidR="004B410B">
        <w:rPr>
          <w:lang w:val="sr-Cyrl-CS"/>
        </w:rPr>
        <w:t xml:space="preserve"> </w:t>
      </w:r>
      <w:r w:rsidR="00DC76EF">
        <w:rPr>
          <w:lang w:val="sr-Cyrl-CS"/>
        </w:rPr>
        <w:t xml:space="preserve"> </w:t>
      </w:r>
    </w:p>
    <w:p w14:paraId="2CE69CD5" w14:textId="0FD46138" w:rsidR="0063229D" w:rsidRPr="00012C49" w:rsidRDefault="00EA42B3" w:rsidP="00EA42B3">
      <w:pPr>
        <w:ind w:firstLine="720"/>
        <w:jc w:val="both"/>
        <w:rPr>
          <w:lang w:val="sr-Latn-RS"/>
        </w:rPr>
      </w:pPr>
      <w:r w:rsidRPr="00EA42B3">
        <w:rPr>
          <w:lang w:val="sr-Cyrl-CS"/>
        </w:rPr>
        <w:t xml:space="preserve">Одредба члана 2. </w:t>
      </w:r>
      <w:r w:rsidR="00005D56">
        <w:rPr>
          <w:lang w:val="sr-Cyrl-CS"/>
        </w:rPr>
        <w:t>овог</w:t>
      </w:r>
      <w:r w:rsidRPr="00EA42B3">
        <w:rPr>
          <w:lang w:val="sr-Cyrl-CS"/>
        </w:rPr>
        <w:t xml:space="preserve"> закона садржи текст Споразумa</w:t>
      </w:r>
      <w:r>
        <w:rPr>
          <w:lang w:val="sr-Cyrl-CS"/>
        </w:rPr>
        <w:t xml:space="preserve"> </w:t>
      </w:r>
      <w:r w:rsidRPr="00EA42B3">
        <w:rPr>
          <w:lang w:val="sr-Cyrl-CS"/>
        </w:rPr>
        <w:t xml:space="preserve">о </w:t>
      </w:r>
      <w:r w:rsidR="00866F95">
        <w:rPr>
          <w:lang w:val="sr-Cyrl-CS"/>
        </w:rPr>
        <w:t>зајму</w:t>
      </w:r>
      <w:r w:rsidRPr="00EA42B3">
        <w:rPr>
          <w:lang w:val="sr-Cyrl-CS"/>
        </w:rPr>
        <w:t xml:space="preserve"> </w:t>
      </w:r>
      <w:r w:rsidR="00866F95" w:rsidRPr="00866F95">
        <w:rPr>
          <w:lang w:val="sr-Cyrl-CS"/>
        </w:rPr>
        <w:t>(</w:t>
      </w:r>
      <w:r w:rsidR="0068453C" w:rsidRPr="0068453C">
        <w:rPr>
          <w:lang w:val="sr-Cyrl-CS"/>
        </w:rPr>
        <w:t>Пројекат унапређења инклузивног основног образовања и васпитања у Републици Србији</w:t>
      </w:r>
      <w:r w:rsidR="00866F95" w:rsidRPr="00866F95">
        <w:rPr>
          <w:lang w:val="sr-Cyrl-CS"/>
        </w:rPr>
        <w:t xml:space="preserve">) између Републике Србије и Међународне банке за обнову и развој, </w:t>
      </w:r>
      <w:r w:rsidRPr="00EA42B3">
        <w:rPr>
          <w:lang w:val="sr-Cyrl-CS"/>
        </w:rPr>
        <w:t>у оригиналу на енглеском језику и у преводу на српски језик</w:t>
      </w:r>
      <w:r w:rsidR="00345D88">
        <w:rPr>
          <w:lang w:val="sr-Cyrl-CS"/>
        </w:rPr>
        <w:t>.</w:t>
      </w:r>
      <w:r w:rsidR="0087011D">
        <w:rPr>
          <w:lang w:val="sr-Cyrl-CS"/>
        </w:rPr>
        <w:t xml:space="preserve"> </w:t>
      </w:r>
      <w:r w:rsidR="00DC76EF">
        <w:rPr>
          <w:lang w:val="sr-Cyrl-CS"/>
        </w:rPr>
        <w:t xml:space="preserve"> </w:t>
      </w:r>
    </w:p>
    <w:p w14:paraId="261B7318" w14:textId="34689ACC" w:rsidR="00545E2B" w:rsidRDefault="00EA42B3" w:rsidP="00962A1B">
      <w:pPr>
        <w:ind w:firstLine="720"/>
        <w:jc w:val="both"/>
        <w:rPr>
          <w:lang w:val="sr-Cyrl-CS"/>
        </w:rPr>
      </w:pPr>
      <w:r>
        <w:rPr>
          <w:lang w:val="sr-Cyrl-CS"/>
        </w:rPr>
        <w:t xml:space="preserve"> </w:t>
      </w:r>
      <w:r w:rsidR="008A1DE1">
        <w:rPr>
          <w:lang w:val="sr-Cyrl-CS"/>
        </w:rPr>
        <w:t xml:space="preserve">Одредбом члана </w:t>
      </w:r>
      <w:r>
        <w:rPr>
          <w:lang w:val="sr-Cyrl-CS"/>
        </w:rPr>
        <w:t>3</w:t>
      </w:r>
      <w:r w:rsidR="008A1DE1">
        <w:rPr>
          <w:lang w:val="sr-Cyrl-CS"/>
        </w:rPr>
        <w:t>.</w:t>
      </w:r>
      <w:r w:rsidR="00514401">
        <w:rPr>
          <w:lang w:val="sr-Cyrl-CS"/>
        </w:rPr>
        <w:t xml:space="preserve"> </w:t>
      </w:r>
      <w:r w:rsidR="00005D56">
        <w:rPr>
          <w:lang w:val="sr-Cyrl-CS"/>
        </w:rPr>
        <w:t>овог</w:t>
      </w:r>
      <w:r w:rsidR="00214212">
        <w:rPr>
          <w:lang w:val="sr-Cyrl-CS"/>
        </w:rPr>
        <w:t xml:space="preserve"> </w:t>
      </w:r>
      <w:r w:rsidR="00514401">
        <w:rPr>
          <w:lang w:val="sr-Cyrl-CS"/>
        </w:rPr>
        <w:t xml:space="preserve">закона </w:t>
      </w:r>
      <w:r w:rsidR="00AC2931">
        <w:rPr>
          <w:lang w:val="sr-Cyrl-CS"/>
        </w:rPr>
        <w:t>предвиђа</w:t>
      </w:r>
      <w:r w:rsidR="00514401">
        <w:rPr>
          <w:lang w:val="sr-Cyrl-CS"/>
        </w:rPr>
        <w:t xml:space="preserve"> се ступање на снагу овог закона.</w:t>
      </w:r>
    </w:p>
    <w:p w14:paraId="061B1FC9" w14:textId="77777777" w:rsidR="009A1FB7" w:rsidRDefault="009A1FB7" w:rsidP="00962A1B">
      <w:pPr>
        <w:ind w:firstLine="720"/>
        <w:jc w:val="both"/>
        <w:rPr>
          <w:lang w:val="sr-Cyrl-CS"/>
        </w:rPr>
      </w:pPr>
    </w:p>
    <w:p w14:paraId="599F211C" w14:textId="027B1AF2" w:rsidR="00514401" w:rsidRDefault="00693C0D" w:rsidP="00005D56">
      <w:pPr>
        <w:jc w:val="both"/>
        <w:rPr>
          <w:lang w:val="sr-Cyrl-CS"/>
        </w:rPr>
      </w:pPr>
      <w:r>
        <w:rPr>
          <w:lang w:val="en-GB"/>
        </w:rPr>
        <w:tab/>
      </w:r>
      <w:r w:rsidR="00927BDF">
        <w:rPr>
          <w:lang w:val="en-GB"/>
        </w:rPr>
        <w:t>IV</w:t>
      </w:r>
      <w:r w:rsidR="00005D56">
        <w:rPr>
          <w:lang w:val="sr-Cyrl-RS"/>
        </w:rPr>
        <w:t>.</w:t>
      </w:r>
      <w:r w:rsidR="00927BDF" w:rsidRPr="00CE4D53">
        <w:rPr>
          <w:lang w:val="sr-Cyrl-CS"/>
        </w:rPr>
        <w:t xml:space="preserve"> </w:t>
      </w:r>
      <w:r w:rsidR="00005D56" w:rsidRPr="00BD1E42">
        <w:rPr>
          <w:lang w:val="sr-Cyrl-RS"/>
        </w:rPr>
        <w:t>ФИНАНСИЈСКЕ ОБАВЕЗЕ И ПРОЦЕНА ФИНАНСИЈСКИХ СРЕДСТАВА КОЈА НАСТАЈУ ИЗВРШАВАЊЕМ ЗАКОНА</w:t>
      </w:r>
      <w:bookmarkStart w:id="0" w:name="_GoBack"/>
      <w:bookmarkEnd w:id="0"/>
    </w:p>
    <w:p w14:paraId="48C606C3" w14:textId="77777777" w:rsidR="00514401" w:rsidRDefault="00514401" w:rsidP="00514401">
      <w:pPr>
        <w:ind w:left="720"/>
        <w:jc w:val="both"/>
        <w:rPr>
          <w:lang w:val="sr-Cyrl-CS"/>
        </w:rPr>
      </w:pPr>
    </w:p>
    <w:p w14:paraId="6FFE4DA4" w14:textId="77777777" w:rsidR="00514401" w:rsidRDefault="00514401" w:rsidP="00514401">
      <w:pPr>
        <w:ind w:firstLine="720"/>
        <w:jc w:val="both"/>
        <w:rPr>
          <w:lang w:val="sr-Cyrl-CS"/>
        </w:rPr>
      </w:pPr>
      <w:r>
        <w:rPr>
          <w:lang w:val="sr-Cyrl-CS"/>
        </w:rPr>
        <w:t xml:space="preserve">За спровођење овог закона обезбеђиваће се средства у буџету Републике Србије. </w:t>
      </w:r>
    </w:p>
    <w:p w14:paraId="09F56E83" w14:textId="77777777" w:rsidR="00036CCA" w:rsidRDefault="00036CCA" w:rsidP="00D53CF0">
      <w:pPr>
        <w:jc w:val="both"/>
        <w:rPr>
          <w:lang w:val="ru-RU"/>
        </w:rPr>
      </w:pPr>
    </w:p>
    <w:p w14:paraId="279D5AA7" w14:textId="77777777" w:rsidR="00514401" w:rsidRDefault="00514401" w:rsidP="00BE70E2">
      <w:pPr>
        <w:ind w:firstLine="720"/>
        <w:jc w:val="both"/>
        <w:rPr>
          <w:lang w:val="sr-Latn-CS"/>
        </w:rPr>
      </w:pPr>
    </w:p>
    <w:sectPr w:rsidR="00514401" w:rsidSect="006057C1">
      <w:headerReference w:type="even" r:id="rId8"/>
      <w:headerReference w:type="default" r:id="rId9"/>
      <w:footerReference w:type="first" r:id="rId10"/>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CCB90" w14:textId="77777777" w:rsidR="008745C6" w:rsidRDefault="008745C6">
      <w:r>
        <w:separator/>
      </w:r>
    </w:p>
  </w:endnote>
  <w:endnote w:type="continuationSeparator" w:id="0">
    <w:p w14:paraId="207F813C" w14:textId="77777777" w:rsidR="008745C6" w:rsidRDefault="00874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36BC2" w14:textId="77777777" w:rsidR="005140E3" w:rsidRDefault="005140E3">
    <w:pPr>
      <w:pStyle w:val="Footer"/>
      <w:jc w:val="right"/>
    </w:pPr>
  </w:p>
  <w:p w14:paraId="3259B031" w14:textId="77777777" w:rsidR="00F71F3F" w:rsidRDefault="00F71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58F6F" w14:textId="77777777" w:rsidR="008745C6" w:rsidRDefault="008745C6">
      <w:r>
        <w:separator/>
      </w:r>
    </w:p>
  </w:footnote>
  <w:footnote w:type="continuationSeparator" w:id="0">
    <w:p w14:paraId="2B73AC3D" w14:textId="77777777" w:rsidR="008745C6" w:rsidRDefault="00874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685D9" w14:textId="77777777" w:rsidR="00B46D82" w:rsidRDefault="00B46D82" w:rsidP="006057C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59A94E" w14:textId="77777777" w:rsidR="00B46D82" w:rsidRDefault="00B46D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913115"/>
      <w:docPartObj>
        <w:docPartGallery w:val="Page Numbers (Top of Page)"/>
        <w:docPartUnique/>
      </w:docPartObj>
    </w:sdtPr>
    <w:sdtEndPr>
      <w:rPr>
        <w:noProof/>
      </w:rPr>
    </w:sdtEndPr>
    <w:sdtContent>
      <w:p w14:paraId="1A1C748C" w14:textId="5B068023" w:rsidR="006057C1" w:rsidRDefault="006057C1" w:rsidP="006057C1">
        <w:pPr>
          <w:pStyle w:val="Header"/>
          <w:framePr w:wrap="around" w:vAnchor="text" w:hAnchor="margin" w:xAlign="center" w:y="1"/>
          <w:jc w:val="center"/>
        </w:pPr>
        <w:r>
          <w:fldChar w:fldCharType="begin"/>
        </w:r>
        <w:r>
          <w:instrText xml:space="preserve"> PAGE   \* MERGEFORMAT </w:instrText>
        </w:r>
        <w:r>
          <w:fldChar w:fldCharType="separate"/>
        </w:r>
        <w:r w:rsidR="00B67E0C">
          <w:rPr>
            <w:noProof/>
          </w:rPr>
          <w:t>3</w:t>
        </w:r>
        <w:r>
          <w:rPr>
            <w:noProof/>
          </w:rPr>
          <w:fldChar w:fldCharType="end"/>
        </w:r>
      </w:p>
    </w:sdtContent>
  </w:sdt>
  <w:p w14:paraId="0EE44E38" w14:textId="77777777" w:rsidR="00B46D82" w:rsidRPr="00115661" w:rsidRDefault="00B46D82" w:rsidP="00115661">
    <w:pPr>
      <w:pStyle w:val="Header"/>
      <w:framePr w:wrap="around" w:vAnchor="text" w:hAnchor="margin" w:xAlign="center" w:y="1"/>
      <w:rPr>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0122"/>
    <w:multiLevelType w:val="hybridMultilevel"/>
    <w:tmpl w:val="A086DBD8"/>
    <w:lvl w:ilvl="0" w:tplc="20E2D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B150C"/>
    <w:multiLevelType w:val="hybridMultilevel"/>
    <w:tmpl w:val="D032AB78"/>
    <w:lvl w:ilvl="0" w:tplc="BF084126">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6FA3225"/>
    <w:multiLevelType w:val="hybridMultilevel"/>
    <w:tmpl w:val="328A348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2B1219"/>
    <w:multiLevelType w:val="hybridMultilevel"/>
    <w:tmpl w:val="72C8DB3E"/>
    <w:lvl w:ilvl="0" w:tplc="DA22F152">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681663F"/>
    <w:multiLevelType w:val="hybridMultilevel"/>
    <w:tmpl w:val="B04E1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tentative="1">
      <w:start w:val="1"/>
      <w:numFmt w:val="bullet"/>
      <w:lvlText w:val="o"/>
      <w:lvlJc w:val="left"/>
      <w:pPr>
        <w:ind w:left="2755" w:hanging="360"/>
      </w:pPr>
      <w:rPr>
        <w:rFonts w:ascii="Courier New" w:hAnsi="Courier New" w:cs="Courier New" w:hint="default"/>
      </w:rPr>
    </w:lvl>
    <w:lvl w:ilvl="2" w:tplc="241A0005" w:tentative="1">
      <w:start w:val="1"/>
      <w:numFmt w:val="bullet"/>
      <w:lvlText w:val=""/>
      <w:lvlJc w:val="left"/>
      <w:pPr>
        <w:ind w:left="3475" w:hanging="360"/>
      </w:pPr>
      <w:rPr>
        <w:rFonts w:ascii="Wingdings" w:hAnsi="Wingdings" w:hint="default"/>
      </w:rPr>
    </w:lvl>
    <w:lvl w:ilvl="3" w:tplc="241A0001" w:tentative="1">
      <w:start w:val="1"/>
      <w:numFmt w:val="bullet"/>
      <w:lvlText w:val=""/>
      <w:lvlJc w:val="left"/>
      <w:pPr>
        <w:ind w:left="4195" w:hanging="360"/>
      </w:pPr>
      <w:rPr>
        <w:rFonts w:ascii="Symbol" w:hAnsi="Symbol" w:hint="default"/>
      </w:rPr>
    </w:lvl>
    <w:lvl w:ilvl="4" w:tplc="241A0003" w:tentative="1">
      <w:start w:val="1"/>
      <w:numFmt w:val="bullet"/>
      <w:lvlText w:val="o"/>
      <w:lvlJc w:val="left"/>
      <w:pPr>
        <w:ind w:left="4915" w:hanging="360"/>
      </w:pPr>
      <w:rPr>
        <w:rFonts w:ascii="Courier New" w:hAnsi="Courier New" w:cs="Courier New" w:hint="default"/>
      </w:rPr>
    </w:lvl>
    <w:lvl w:ilvl="5" w:tplc="241A0005" w:tentative="1">
      <w:start w:val="1"/>
      <w:numFmt w:val="bullet"/>
      <w:lvlText w:val=""/>
      <w:lvlJc w:val="left"/>
      <w:pPr>
        <w:ind w:left="5635" w:hanging="360"/>
      </w:pPr>
      <w:rPr>
        <w:rFonts w:ascii="Wingdings" w:hAnsi="Wingdings" w:hint="default"/>
      </w:rPr>
    </w:lvl>
    <w:lvl w:ilvl="6" w:tplc="241A0001" w:tentative="1">
      <w:start w:val="1"/>
      <w:numFmt w:val="bullet"/>
      <w:lvlText w:val=""/>
      <w:lvlJc w:val="left"/>
      <w:pPr>
        <w:ind w:left="6355" w:hanging="360"/>
      </w:pPr>
      <w:rPr>
        <w:rFonts w:ascii="Symbol" w:hAnsi="Symbol" w:hint="default"/>
      </w:rPr>
    </w:lvl>
    <w:lvl w:ilvl="7" w:tplc="241A0003" w:tentative="1">
      <w:start w:val="1"/>
      <w:numFmt w:val="bullet"/>
      <w:lvlText w:val="o"/>
      <w:lvlJc w:val="left"/>
      <w:pPr>
        <w:ind w:left="7075" w:hanging="360"/>
      </w:pPr>
      <w:rPr>
        <w:rFonts w:ascii="Courier New" w:hAnsi="Courier New" w:cs="Courier New" w:hint="default"/>
      </w:rPr>
    </w:lvl>
    <w:lvl w:ilvl="8" w:tplc="241A0005" w:tentative="1">
      <w:start w:val="1"/>
      <w:numFmt w:val="bullet"/>
      <w:lvlText w:val=""/>
      <w:lvlJc w:val="left"/>
      <w:pPr>
        <w:ind w:left="7795" w:hanging="360"/>
      </w:pPr>
      <w:rPr>
        <w:rFonts w:ascii="Wingdings" w:hAnsi="Wingdings" w:hint="default"/>
      </w:rPr>
    </w:lvl>
  </w:abstractNum>
  <w:abstractNum w:abstractNumId="6" w15:restartNumberingAfterBreak="0">
    <w:nsid w:val="43F72579"/>
    <w:multiLevelType w:val="hybridMultilevel"/>
    <w:tmpl w:val="C7663A6E"/>
    <w:lvl w:ilvl="0" w:tplc="8318D4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4A76AC8"/>
    <w:multiLevelType w:val="hybridMultilevel"/>
    <w:tmpl w:val="34F88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10405"/>
    <w:multiLevelType w:val="hybridMultilevel"/>
    <w:tmpl w:val="95A092E6"/>
    <w:lvl w:ilvl="0" w:tplc="420646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010BD4"/>
    <w:multiLevelType w:val="hybridMultilevel"/>
    <w:tmpl w:val="4870612A"/>
    <w:lvl w:ilvl="0" w:tplc="20E2D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4E6422"/>
    <w:multiLevelType w:val="hybridMultilevel"/>
    <w:tmpl w:val="88743A10"/>
    <w:lvl w:ilvl="0" w:tplc="20E2D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E700DB"/>
    <w:multiLevelType w:val="hybridMultilevel"/>
    <w:tmpl w:val="E7D0C114"/>
    <w:lvl w:ilvl="0" w:tplc="C706AAC2">
      <w:numFmt w:val="bullet"/>
      <w:lvlText w:val="-"/>
      <w:lvlJc w:val="left"/>
      <w:pPr>
        <w:ind w:left="1440" w:hanging="360"/>
      </w:pPr>
      <w:rPr>
        <w:rFonts w:ascii="Times New Roman" w:eastAsia="Times New Roman" w:hAnsi="Times New Roman" w:cs="Times New Roman"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6"/>
  </w:num>
  <w:num w:numId="4">
    <w:abstractNumId w:val="8"/>
  </w:num>
  <w:num w:numId="5">
    <w:abstractNumId w:val="4"/>
  </w:num>
  <w:num w:numId="6">
    <w:abstractNumId w:val="2"/>
  </w:num>
  <w:num w:numId="7">
    <w:abstractNumId w:val="5"/>
  </w:num>
  <w:num w:numId="8">
    <w:abstractNumId w:val="11"/>
  </w:num>
  <w:num w:numId="9">
    <w:abstractNumId w:val="7"/>
  </w:num>
  <w:num w:numId="10">
    <w:abstractNumId w:val="0"/>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01"/>
    <w:rsid w:val="00005D56"/>
    <w:rsid w:val="00012C49"/>
    <w:rsid w:val="0001406B"/>
    <w:rsid w:val="00016449"/>
    <w:rsid w:val="0002693A"/>
    <w:rsid w:val="00027DD8"/>
    <w:rsid w:val="00032E70"/>
    <w:rsid w:val="00034A88"/>
    <w:rsid w:val="00036CCA"/>
    <w:rsid w:val="0004011E"/>
    <w:rsid w:val="0004155B"/>
    <w:rsid w:val="000440E9"/>
    <w:rsid w:val="000545C5"/>
    <w:rsid w:val="0005510E"/>
    <w:rsid w:val="000722DB"/>
    <w:rsid w:val="00072449"/>
    <w:rsid w:val="00072D23"/>
    <w:rsid w:val="00075430"/>
    <w:rsid w:val="00084827"/>
    <w:rsid w:val="00085C41"/>
    <w:rsid w:val="0009100B"/>
    <w:rsid w:val="00093AA7"/>
    <w:rsid w:val="000B58C5"/>
    <w:rsid w:val="000D21A4"/>
    <w:rsid w:val="000F61B7"/>
    <w:rsid w:val="00101613"/>
    <w:rsid w:val="00115661"/>
    <w:rsid w:val="001244A4"/>
    <w:rsid w:val="0012547D"/>
    <w:rsid w:val="0012659D"/>
    <w:rsid w:val="00140972"/>
    <w:rsid w:val="001503C5"/>
    <w:rsid w:val="00154A58"/>
    <w:rsid w:val="00155D24"/>
    <w:rsid w:val="00163D35"/>
    <w:rsid w:val="001667DC"/>
    <w:rsid w:val="00181EF7"/>
    <w:rsid w:val="00185C86"/>
    <w:rsid w:val="00186CF3"/>
    <w:rsid w:val="001B1378"/>
    <w:rsid w:val="001B437A"/>
    <w:rsid w:val="001D387C"/>
    <w:rsid w:val="001E29DC"/>
    <w:rsid w:val="001F1D5B"/>
    <w:rsid w:val="001F2AB3"/>
    <w:rsid w:val="002040D8"/>
    <w:rsid w:val="002049B1"/>
    <w:rsid w:val="00214212"/>
    <w:rsid w:val="002527CD"/>
    <w:rsid w:val="00256E7B"/>
    <w:rsid w:val="00262A12"/>
    <w:rsid w:val="00265EC5"/>
    <w:rsid w:val="00280755"/>
    <w:rsid w:val="002B19DC"/>
    <w:rsid w:val="002C3D42"/>
    <w:rsid w:val="002C77FB"/>
    <w:rsid w:val="002F22E9"/>
    <w:rsid w:val="002F2A5C"/>
    <w:rsid w:val="002F4F4C"/>
    <w:rsid w:val="00301088"/>
    <w:rsid w:val="003141EF"/>
    <w:rsid w:val="0031548F"/>
    <w:rsid w:val="0031582B"/>
    <w:rsid w:val="003263C2"/>
    <w:rsid w:val="00326E3D"/>
    <w:rsid w:val="00332927"/>
    <w:rsid w:val="00340A6C"/>
    <w:rsid w:val="0034431A"/>
    <w:rsid w:val="00345D88"/>
    <w:rsid w:val="00346AE9"/>
    <w:rsid w:val="00360811"/>
    <w:rsid w:val="003643B5"/>
    <w:rsid w:val="00374EC6"/>
    <w:rsid w:val="00391552"/>
    <w:rsid w:val="003B082C"/>
    <w:rsid w:val="003B4F30"/>
    <w:rsid w:val="003C0E79"/>
    <w:rsid w:val="003F0317"/>
    <w:rsid w:val="003F5E6B"/>
    <w:rsid w:val="00405785"/>
    <w:rsid w:val="00406F22"/>
    <w:rsid w:val="0042503D"/>
    <w:rsid w:val="004371D0"/>
    <w:rsid w:val="00441307"/>
    <w:rsid w:val="004603CD"/>
    <w:rsid w:val="00461527"/>
    <w:rsid w:val="0047548E"/>
    <w:rsid w:val="00492E65"/>
    <w:rsid w:val="004A254C"/>
    <w:rsid w:val="004A3F70"/>
    <w:rsid w:val="004B410B"/>
    <w:rsid w:val="004D10ED"/>
    <w:rsid w:val="004D425C"/>
    <w:rsid w:val="004E3B4F"/>
    <w:rsid w:val="004F4827"/>
    <w:rsid w:val="00511159"/>
    <w:rsid w:val="005140E3"/>
    <w:rsid w:val="00514401"/>
    <w:rsid w:val="00522B6A"/>
    <w:rsid w:val="00523A3B"/>
    <w:rsid w:val="00525E1F"/>
    <w:rsid w:val="00526167"/>
    <w:rsid w:val="005302CF"/>
    <w:rsid w:val="005312D9"/>
    <w:rsid w:val="00534548"/>
    <w:rsid w:val="00540A41"/>
    <w:rsid w:val="00542AAB"/>
    <w:rsid w:val="00545E2B"/>
    <w:rsid w:val="00546198"/>
    <w:rsid w:val="00580103"/>
    <w:rsid w:val="0059285B"/>
    <w:rsid w:val="005A4CB4"/>
    <w:rsid w:val="005A5E98"/>
    <w:rsid w:val="005C5900"/>
    <w:rsid w:val="005D3B25"/>
    <w:rsid w:val="005D3F8D"/>
    <w:rsid w:val="005D43AB"/>
    <w:rsid w:val="005E023F"/>
    <w:rsid w:val="005E3075"/>
    <w:rsid w:val="005F4B6C"/>
    <w:rsid w:val="005F5349"/>
    <w:rsid w:val="006057C1"/>
    <w:rsid w:val="00607825"/>
    <w:rsid w:val="00607F0B"/>
    <w:rsid w:val="00615287"/>
    <w:rsid w:val="00615F7A"/>
    <w:rsid w:val="00623D35"/>
    <w:rsid w:val="0063060C"/>
    <w:rsid w:val="0063229D"/>
    <w:rsid w:val="00633DA2"/>
    <w:rsid w:val="00635EF7"/>
    <w:rsid w:val="00642EA8"/>
    <w:rsid w:val="00652298"/>
    <w:rsid w:val="00655957"/>
    <w:rsid w:val="0065697B"/>
    <w:rsid w:val="0068453C"/>
    <w:rsid w:val="00685968"/>
    <w:rsid w:val="0068598A"/>
    <w:rsid w:val="00693C0D"/>
    <w:rsid w:val="00696223"/>
    <w:rsid w:val="006A19D1"/>
    <w:rsid w:val="006C708F"/>
    <w:rsid w:val="006D15A0"/>
    <w:rsid w:val="006F1222"/>
    <w:rsid w:val="006F4F23"/>
    <w:rsid w:val="006F76CB"/>
    <w:rsid w:val="00711441"/>
    <w:rsid w:val="007231DB"/>
    <w:rsid w:val="00756010"/>
    <w:rsid w:val="007619BA"/>
    <w:rsid w:val="00762DE5"/>
    <w:rsid w:val="00770019"/>
    <w:rsid w:val="00782579"/>
    <w:rsid w:val="00783D3A"/>
    <w:rsid w:val="00791E10"/>
    <w:rsid w:val="007C44E8"/>
    <w:rsid w:val="007D1E08"/>
    <w:rsid w:val="007D5681"/>
    <w:rsid w:val="007D6D51"/>
    <w:rsid w:val="007E32C1"/>
    <w:rsid w:val="007F0B9D"/>
    <w:rsid w:val="00800485"/>
    <w:rsid w:val="00802132"/>
    <w:rsid w:val="008028F2"/>
    <w:rsid w:val="00803EFA"/>
    <w:rsid w:val="00805FB1"/>
    <w:rsid w:val="00806EEA"/>
    <w:rsid w:val="00807ED8"/>
    <w:rsid w:val="00816FE0"/>
    <w:rsid w:val="00820D8A"/>
    <w:rsid w:val="0083136A"/>
    <w:rsid w:val="00835F1A"/>
    <w:rsid w:val="00836DF2"/>
    <w:rsid w:val="00851131"/>
    <w:rsid w:val="00853395"/>
    <w:rsid w:val="008564A6"/>
    <w:rsid w:val="00866F95"/>
    <w:rsid w:val="00867047"/>
    <w:rsid w:val="0087011D"/>
    <w:rsid w:val="008715F0"/>
    <w:rsid w:val="008745C6"/>
    <w:rsid w:val="008970AD"/>
    <w:rsid w:val="008A1469"/>
    <w:rsid w:val="008A1DE1"/>
    <w:rsid w:val="008A220D"/>
    <w:rsid w:val="008A43FE"/>
    <w:rsid w:val="008B1814"/>
    <w:rsid w:val="008E2F54"/>
    <w:rsid w:val="008E6431"/>
    <w:rsid w:val="008E6631"/>
    <w:rsid w:val="009073F5"/>
    <w:rsid w:val="009244F6"/>
    <w:rsid w:val="00927553"/>
    <w:rsid w:val="00927BDF"/>
    <w:rsid w:val="009308C7"/>
    <w:rsid w:val="00944A64"/>
    <w:rsid w:val="009617A2"/>
    <w:rsid w:val="00962519"/>
    <w:rsid w:val="00962A1B"/>
    <w:rsid w:val="00970204"/>
    <w:rsid w:val="00976183"/>
    <w:rsid w:val="00992DD3"/>
    <w:rsid w:val="009A1827"/>
    <w:rsid w:val="009A1FB7"/>
    <w:rsid w:val="009B778D"/>
    <w:rsid w:val="009C148E"/>
    <w:rsid w:val="009D4700"/>
    <w:rsid w:val="00A01A92"/>
    <w:rsid w:val="00A12555"/>
    <w:rsid w:val="00A13942"/>
    <w:rsid w:val="00A2200A"/>
    <w:rsid w:val="00A43491"/>
    <w:rsid w:val="00A434AF"/>
    <w:rsid w:val="00A453C5"/>
    <w:rsid w:val="00A60E45"/>
    <w:rsid w:val="00A7360B"/>
    <w:rsid w:val="00A96186"/>
    <w:rsid w:val="00A9673D"/>
    <w:rsid w:val="00A972AD"/>
    <w:rsid w:val="00A97E9E"/>
    <w:rsid w:val="00AA58CE"/>
    <w:rsid w:val="00AB151A"/>
    <w:rsid w:val="00AC2931"/>
    <w:rsid w:val="00AE4873"/>
    <w:rsid w:val="00AF75A5"/>
    <w:rsid w:val="00B061CA"/>
    <w:rsid w:val="00B0738B"/>
    <w:rsid w:val="00B07527"/>
    <w:rsid w:val="00B106D3"/>
    <w:rsid w:val="00B10C93"/>
    <w:rsid w:val="00B12F7C"/>
    <w:rsid w:val="00B14D7F"/>
    <w:rsid w:val="00B14E2C"/>
    <w:rsid w:val="00B1590D"/>
    <w:rsid w:val="00B4149C"/>
    <w:rsid w:val="00B46D82"/>
    <w:rsid w:val="00B56777"/>
    <w:rsid w:val="00B67E0C"/>
    <w:rsid w:val="00B72FEF"/>
    <w:rsid w:val="00B93DDA"/>
    <w:rsid w:val="00BB6F4C"/>
    <w:rsid w:val="00BD6232"/>
    <w:rsid w:val="00BE70E2"/>
    <w:rsid w:val="00BF68C1"/>
    <w:rsid w:val="00BF71B5"/>
    <w:rsid w:val="00C02B55"/>
    <w:rsid w:val="00C355C0"/>
    <w:rsid w:val="00C63B01"/>
    <w:rsid w:val="00C70FFA"/>
    <w:rsid w:val="00C769B1"/>
    <w:rsid w:val="00C77854"/>
    <w:rsid w:val="00C81F23"/>
    <w:rsid w:val="00C934E0"/>
    <w:rsid w:val="00CA3F69"/>
    <w:rsid w:val="00CC361A"/>
    <w:rsid w:val="00CC44F3"/>
    <w:rsid w:val="00CD20A6"/>
    <w:rsid w:val="00CD306B"/>
    <w:rsid w:val="00CD4248"/>
    <w:rsid w:val="00CE4D53"/>
    <w:rsid w:val="00D04EF0"/>
    <w:rsid w:val="00D05A31"/>
    <w:rsid w:val="00D16C83"/>
    <w:rsid w:val="00D53CF0"/>
    <w:rsid w:val="00D65C9B"/>
    <w:rsid w:val="00D707C8"/>
    <w:rsid w:val="00D7550A"/>
    <w:rsid w:val="00D834CA"/>
    <w:rsid w:val="00D9434E"/>
    <w:rsid w:val="00DA286B"/>
    <w:rsid w:val="00DB5A60"/>
    <w:rsid w:val="00DB5FE1"/>
    <w:rsid w:val="00DC5E6B"/>
    <w:rsid w:val="00DC76EF"/>
    <w:rsid w:val="00DE0F98"/>
    <w:rsid w:val="00DE1610"/>
    <w:rsid w:val="00DE3FEE"/>
    <w:rsid w:val="00DE69FE"/>
    <w:rsid w:val="00E12032"/>
    <w:rsid w:val="00E4208B"/>
    <w:rsid w:val="00E45FFE"/>
    <w:rsid w:val="00E542DA"/>
    <w:rsid w:val="00E54EA1"/>
    <w:rsid w:val="00E70499"/>
    <w:rsid w:val="00E73D86"/>
    <w:rsid w:val="00E93F89"/>
    <w:rsid w:val="00E97004"/>
    <w:rsid w:val="00EA0305"/>
    <w:rsid w:val="00EA42B3"/>
    <w:rsid w:val="00ED1B6E"/>
    <w:rsid w:val="00ED2E71"/>
    <w:rsid w:val="00EE63E9"/>
    <w:rsid w:val="00EF792F"/>
    <w:rsid w:val="00F14180"/>
    <w:rsid w:val="00F17DFD"/>
    <w:rsid w:val="00F30E29"/>
    <w:rsid w:val="00F3511F"/>
    <w:rsid w:val="00F528F7"/>
    <w:rsid w:val="00F562C3"/>
    <w:rsid w:val="00F635EF"/>
    <w:rsid w:val="00F66FD9"/>
    <w:rsid w:val="00F71F3F"/>
    <w:rsid w:val="00F724C0"/>
    <w:rsid w:val="00F764D3"/>
    <w:rsid w:val="00F769F0"/>
    <w:rsid w:val="00F77FF7"/>
    <w:rsid w:val="00F94403"/>
    <w:rsid w:val="00FB5BA3"/>
    <w:rsid w:val="00FC641C"/>
    <w:rsid w:val="00FE2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153AF"/>
  <w15:chartTrackingRefBased/>
  <w15:docId w15:val="{E475303F-0C49-4318-995B-914FBCB7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40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6D82"/>
    <w:pPr>
      <w:tabs>
        <w:tab w:val="center" w:pos="4320"/>
        <w:tab w:val="right" w:pos="8640"/>
      </w:tabs>
    </w:pPr>
  </w:style>
  <w:style w:type="character" w:styleId="PageNumber">
    <w:name w:val="page number"/>
    <w:basedOn w:val="DefaultParagraphFont"/>
    <w:rsid w:val="00B46D82"/>
  </w:style>
  <w:style w:type="paragraph" w:styleId="Footer">
    <w:name w:val="footer"/>
    <w:basedOn w:val="Normal"/>
    <w:link w:val="FooterChar"/>
    <w:uiPriority w:val="99"/>
    <w:rsid w:val="00A434AF"/>
    <w:pPr>
      <w:tabs>
        <w:tab w:val="center" w:pos="4320"/>
        <w:tab w:val="right" w:pos="8640"/>
      </w:tabs>
    </w:pPr>
    <w:rPr>
      <w:lang w:val="x-none" w:eastAsia="x-none"/>
    </w:rPr>
  </w:style>
  <w:style w:type="character" w:styleId="Strong">
    <w:name w:val="Strong"/>
    <w:uiPriority w:val="22"/>
    <w:qFormat/>
    <w:rsid w:val="005C5900"/>
    <w:rPr>
      <w:b/>
      <w:bCs/>
    </w:rPr>
  </w:style>
  <w:style w:type="character" w:customStyle="1" w:styleId="FooterChar">
    <w:name w:val="Footer Char"/>
    <w:link w:val="Footer"/>
    <w:uiPriority w:val="99"/>
    <w:rsid w:val="00F71F3F"/>
    <w:rPr>
      <w:sz w:val="24"/>
      <w:szCs w:val="24"/>
    </w:rPr>
  </w:style>
  <w:style w:type="paragraph" w:styleId="NoSpacing">
    <w:name w:val="No Spacing"/>
    <w:uiPriority w:val="1"/>
    <w:qFormat/>
    <w:rsid w:val="001244A4"/>
    <w:rPr>
      <w:rFonts w:ascii="Calibri" w:eastAsia="Calibri" w:hAnsi="Calibri"/>
      <w:sz w:val="22"/>
      <w:szCs w:val="22"/>
      <w:lang w:val="en-US" w:eastAsia="en-US"/>
    </w:rPr>
  </w:style>
  <w:style w:type="paragraph" w:styleId="BalloonText">
    <w:name w:val="Balloon Text"/>
    <w:basedOn w:val="Normal"/>
    <w:link w:val="BalloonTextChar"/>
    <w:uiPriority w:val="99"/>
    <w:semiHidden/>
    <w:unhideWhenUsed/>
    <w:rsid w:val="002F2A5C"/>
    <w:rPr>
      <w:rFonts w:ascii="Segoe UI" w:hAnsi="Segoe UI" w:cs="Segoe UI"/>
      <w:sz w:val="18"/>
      <w:szCs w:val="18"/>
    </w:rPr>
  </w:style>
  <w:style w:type="character" w:customStyle="1" w:styleId="BalloonTextChar">
    <w:name w:val="Balloon Text Char"/>
    <w:link w:val="BalloonText"/>
    <w:uiPriority w:val="99"/>
    <w:semiHidden/>
    <w:rsid w:val="002F2A5C"/>
    <w:rPr>
      <w:rFonts w:ascii="Segoe UI" w:hAnsi="Segoe UI" w:cs="Segoe UI"/>
      <w:sz w:val="18"/>
      <w:szCs w:val="18"/>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B0738B"/>
    <w:pPr>
      <w:ind w:left="720"/>
      <w:contextualSpacing/>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qFormat/>
    <w:locked/>
    <w:rsid w:val="00B0738B"/>
    <w:rPr>
      <w:sz w:val="24"/>
      <w:szCs w:val="24"/>
      <w:lang w:val="en-US" w:eastAsia="en-US"/>
    </w:rPr>
  </w:style>
  <w:style w:type="character" w:customStyle="1" w:styleId="HeaderChar">
    <w:name w:val="Header Char"/>
    <w:basedOn w:val="DefaultParagraphFont"/>
    <w:link w:val="Header"/>
    <w:uiPriority w:val="99"/>
    <w:rsid w:val="006057C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14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D1F07-9DB4-4A6D-90FE-840B3311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1351</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Uprava za trezor</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subject/>
  <dc:creator>korisnik</dc:creator>
  <cp:keywords/>
  <cp:lastModifiedBy>Daktilobiro06</cp:lastModifiedBy>
  <cp:revision>8</cp:revision>
  <cp:lastPrinted>2025-09-24T09:12:00Z</cp:lastPrinted>
  <dcterms:created xsi:type="dcterms:W3CDTF">2025-08-29T13:16:00Z</dcterms:created>
  <dcterms:modified xsi:type="dcterms:W3CDTF">2025-09-25T10:41:00Z</dcterms:modified>
</cp:coreProperties>
</file>